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62" w:rsidRPr="00D47373" w:rsidRDefault="00B42762" w:rsidP="0044254D">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Αρ. Φακ. 9.41.002.1 </w:t>
      </w:r>
    </w:p>
    <w:p w:rsidR="00B42762" w:rsidRPr="00D47373" w:rsidRDefault="00B42762" w:rsidP="00FA1B32">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Α/Α </w:t>
      </w:r>
      <w:r w:rsidR="004C7DD6">
        <w:rPr>
          <w:rFonts w:asciiTheme="minorHAnsi" w:hAnsiTheme="minorHAnsi" w:cs="Arial"/>
          <w:b w:val="0"/>
          <w:bCs w:val="0"/>
          <w:sz w:val="22"/>
          <w:szCs w:val="22"/>
          <w:lang w:val="el-GR"/>
        </w:rPr>
        <w:t>0</w:t>
      </w:r>
      <w:r w:rsidR="0030194A">
        <w:rPr>
          <w:rFonts w:asciiTheme="minorHAnsi" w:hAnsiTheme="minorHAnsi" w:cs="Arial"/>
          <w:b w:val="0"/>
          <w:bCs w:val="0"/>
          <w:sz w:val="22"/>
          <w:szCs w:val="22"/>
          <w:lang w:val="el-GR"/>
        </w:rPr>
        <w:t>4</w:t>
      </w:r>
      <w:r w:rsidR="007360AE" w:rsidRPr="00D47373">
        <w:rPr>
          <w:rFonts w:asciiTheme="minorHAnsi" w:hAnsiTheme="minorHAnsi" w:cs="Arial"/>
          <w:b w:val="0"/>
          <w:bCs w:val="0"/>
          <w:sz w:val="22"/>
          <w:szCs w:val="22"/>
          <w:lang w:val="el-GR"/>
        </w:rPr>
        <w:t>/</w:t>
      </w:r>
      <w:r w:rsidRPr="00D47373">
        <w:rPr>
          <w:rFonts w:asciiTheme="minorHAnsi" w:hAnsiTheme="minorHAnsi" w:cs="Arial"/>
          <w:b w:val="0"/>
          <w:bCs w:val="0"/>
          <w:sz w:val="22"/>
          <w:szCs w:val="22"/>
          <w:lang w:val="el-GR"/>
        </w:rPr>
        <w:t>201</w:t>
      </w:r>
      <w:r w:rsidR="004C7DD6">
        <w:rPr>
          <w:rFonts w:asciiTheme="minorHAnsi" w:hAnsiTheme="minorHAnsi" w:cs="Arial"/>
          <w:b w:val="0"/>
          <w:bCs w:val="0"/>
          <w:sz w:val="22"/>
          <w:szCs w:val="22"/>
          <w:lang w:val="el-GR"/>
        </w:rPr>
        <w:t>4</w:t>
      </w:r>
    </w:p>
    <w:p w:rsidR="00B42762" w:rsidRPr="00D47373" w:rsidRDefault="00B42762" w:rsidP="00FA1B32">
      <w:pPr>
        <w:spacing w:line="276" w:lineRule="auto"/>
        <w:jc w:val="center"/>
        <w:rPr>
          <w:rFonts w:asciiTheme="minorHAnsi" w:hAnsiTheme="minorHAnsi" w:cs="Arial"/>
          <w:b w:val="0"/>
          <w:bCs w:val="0"/>
          <w:sz w:val="22"/>
          <w:szCs w:val="22"/>
          <w:lang w:val="el-GR"/>
        </w:rPr>
      </w:pPr>
    </w:p>
    <w:p w:rsidR="00954EE7" w:rsidRDefault="005839CF"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D47373">
        <w:rPr>
          <w:rFonts w:asciiTheme="minorHAnsi" w:hAnsiTheme="minorHAnsi" w:cs="Arial"/>
          <w:bCs w:val="0"/>
          <w:color w:val="244061" w:themeColor="accent1" w:themeShade="80"/>
          <w:sz w:val="36"/>
          <w:szCs w:val="36"/>
          <w:lang w:val="el-GR"/>
        </w:rPr>
        <w:t xml:space="preserve">ΑΓΟΡΑ ΕΡΓΑΣΙΑΣ – </w:t>
      </w:r>
      <w:r w:rsidR="0030194A">
        <w:rPr>
          <w:rFonts w:asciiTheme="minorHAnsi" w:hAnsiTheme="minorHAnsi" w:cs="Arial"/>
          <w:bCs w:val="0"/>
          <w:color w:val="244061" w:themeColor="accent1" w:themeShade="80"/>
          <w:sz w:val="36"/>
          <w:szCs w:val="36"/>
          <w:lang w:val="el-GR"/>
        </w:rPr>
        <w:t>ΑΠΡΙΛΙΟΣ</w:t>
      </w:r>
      <w:r w:rsidRPr="00D47373">
        <w:rPr>
          <w:rFonts w:asciiTheme="minorHAnsi" w:hAnsiTheme="minorHAnsi" w:cs="Arial"/>
          <w:bCs w:val="0"/>
          <w:color w:val="244061" w:themeColor="accent1" w:themeShade="80"/>
          <w:sz w:val="36"/>
          <w:szCs w:val="36"/>
          <w:lang w:val="el-GR"/>
        </w:rPr>
        <w:t xml:space="preserve"> 201</w:t>
      </w:r>
      <w:r w:rsidR="004C7DD6">
        <w:rPr>
          <w:rFonts w:asciiTheme="minorHAnsi" w:hAnsiTheme="minorHAnsi" w:cs="Arial"/>
          <w:bCs w:val="0"/>
          <w:color w:val="244061" w:themeColor="accent1" w:themeShade="80"/>
          <w:sz w:val="36"/>
          <w:szCs w:val="36"/>
          <w:lang w:val="el-GR"/>
        </w:rPr>
        <w:t>4</w:t>
      </w:r>
    </w:p>
    <w:p w:rsidR="00AD5D25" w:rsidRPr="00954EE7" w:rsidRDefault="00B85821"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F97A70">
        <w:rPr>
          <w:rFonts w:asciiTheme="minorHAnsi" w:hAnsiTheme="minorHAnsi" w:cs="Arial"/>
          <w:bCs w:val="0"/>
          <w:color w:val="17365D" w:themeColor="text2" w:themeShade="BF"/>
          <w:lang w:val="el-GR"/>
        </w:rPr>
        <w:t>ΠΑΡΑΤΗΡΗΤΗΡΙΟ ΑΓΟΡΑΣ ΕΡΓΑΣΙΑΣ, ΤΜΗΜΑ ΕΡΓΑΣΙΑΣ</w:t>
      </w:r>
      <w:r w:rsidR="00207550" w:rsidRPr="00D47373">
        <w:rPr>
          <w:rFonts w:asciiTheme="minorHAnsi" w:hAnsiTheme="minorHAnsi" w:cs="Arial"/>
          <w:noProof/>
          <w:sz w:val="22"/>
          <w:szCs w:val="22"/>
        </w:rPr>
        <w:drawing>
          <wp:inline distT="0" distB="0" distL="0" distR="0">
            <wp:extent cx="352425" cy="475008"/>
            <wp:effectExtent l="19050" t="0" r="9525" b="0"/>
            <wp:docPr id="3"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475008"/>
                    </a:xfrm>
                    <a:prstGeom prst="rect">
                      <a:avLst/>
                    </a:prstGeom>
                    <a:noFill/>
                    <a:ln>
                      <a:noFill/>
                    </a:ln>
                  </pic:spPr>
                </pic:pic>
              </a:graphicData>
            </a:graphic>
          </wp:inline>
        </w:drawing>
      </w:r>
    </w:p>
    <w:p w:rsid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jc w:val="center"/>
        <w:rPr>
          <w:rFonts w:asciiTheme="minorHAnsi" w:hAnsiTheme="minorHAnsi" w:cs="Arial"/>
          <w:bCs w:val="0"/>
          <w:color w:val="17365D" w:themeColor="text2" w:themeShade="BF"/>
          <w:lang w:val="el-GR"/>
        </w:rPr>
      </w:pPr>
    </w:p>
    <w:p w:rsidR="00AD5D25" w:rsidRP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17365D" w:themeColor="text2" w:themeShade="BF"/>
          <w:lang w:val="el-GR"/>
        </w:rPr>
      </w:pPr>
      <w:r>
        <w:rPr>
          <w:rFonts w:asciiTheme="minorHAnsi" w:hAnsiTheme="minorHAnsi" w:cs="Arial"/>
          <w:bCs w:val="0"/>
          <w:color w:val="17365D" w:themeColor="text2" w:themeShade="BF"/>
          <w:lang w:val="el-GR"/>
        </w:rPr>
        <w:t>Κύριες Διαπιστώσεις / Επισημάνσεις</w:t>
      </w:r>
    </w:p>
    <w:p w:rsidR="00A90E5C" w:rsidRPr="00D47373" w:rsidRDefault="00A90E5C" w:rsidP="00B85821">
      <w:pPr>
        <w:spacing w:line="276" w:lineRule="auto"/>
        <w:ind w:left="1440" w:firstLine="720"/>
        <w:rPr>
          <w:rFonts w:asciiTheme="minorHAnsi" w:hAnsiTheme="minorHAnsi" w:cs="Arial"/>
          <w:b w:val="0"/>
          <w:bCs w:val="0"/>
          <w:sz w:val="22"/>
          <w:szCs w:val="22"/>
          <w:lang w:val="el-GR"/>
        </w:rPr>
      </w:pPr>
      <w:r>
        <w:rPr>
          <w:rFonts w:asciiTheme="minorHAnsi" w:hAnsiTheme="minorHAnsi" w:cs="Arial"/>
          <w:noProof/>
          <w:sz w:val="22"/>
          <w:szCs w:val="22"/>
          <w:lang w:val="el-GR"/>
        </w:rPr>
        <w:tab/>
      </w:r>
      <w:r>
        <w:rPr>
          <w:rFonts w:asciiTheme="minorHAnsi" w:hAnsiTheme="minorHAnsi" w:cs="Arial"/>
          <w:noProof/>
          <w:sz w:val="22"/>
          <w:szCs w:val="22"/>
          <w:lang w:val="el-GR"/>
        </w:rPr>
        <w:tab/>
      </w:r>
    </w:p>
    <w:p w:rsidR="00B42762" w:rsidRPr="00D47373" w:rsidRDefault="00D47373" w:rsidP="004C307F">
      <w:pPr>
        <w:spacing w:line="276" w:lineRule="auto"/>
        <w:rPr>
          <w:rFonts w:asciiTheme="minorHAnsi" w:hAnsiTheme="minorHAnsi" w:cs="Arial"/>
          <w:sz w:val="8"/>
          <w:szCs w:val="8"/>
          <w:lang w:val="el-GR"/>
        </w:rPr>
      </w:pPr>
      <w:r>
        <w:rPr>
          <w:rFonts w:asciiTheme="minorHAnsi" w:hAnsiTheme="minorHAnsi" w:cs="Arial"/>
          <w:b w:val="0"/>
          <w:bCs w:val="0"/>
          <w:sz w:val="22"/>
          <w:szCs w:val="22"/>
          <w:lang w:val="el-GR"/>
        </w:rPr>
        <w:tab/>
      </w:r>
    </w:p>
    <w:p w:rsidR="00B42762" w:rsidRPr="00D47373" w:rsidRDefault="00B42762" w:rsidP="00CD5E23">
      <w:pPr>
        <w:pStyle w:val="ListParagraph"/>
        <w:spacing w:line="340" w:lineRule="exact"/>
        <w:ind w:left="0"/>
        <w:jc w:val="center"/>
        <w:rPr>
          <w:rFonts w:asciiTheme="minorHAnsi" w:hAnsiTheme="minorHAnsi" w:cs="Arial"/>
          <w:sz w:val="4"/>
          <w:szCs w:val="4"/>
          <w:lang w:val="el-GR"/>
        </w:rPr>
      </w:pPr>
    </w:p>
    <w:p w:rsidR="00B42762" w:rsidRPr="00D47373" w:rsidRDefault="00B42762"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lang w:val="el-GR"/>
        </w:rPr>
        <w:t xml:space="preserve">Απασχόληση και Ανεργία: Στοιχεία Έρευνας Εργατικού Δυναμικού και </w:t>
      </w:r>
      <w:r w:rsidRPr="00D47373">
        <w:rPr>
          <w:rFonts w:asciiTheme="minorHAnsi" w:hAnsiTheme="minorHAnsi" w:cs="Arial"/>
          <w:color w:val="auto"/>
          <w:sz w:val="22"/>
          <w:szCs w:val="22"/>
          <w:lang w:val="en-GB"/>
        </w:rPr>
        <w:t>EUROSTAT</w:t>
      </w:r>
    </w:p>
    <w:p w:rsidR="00B42762" w:rsidRPr="00D47373" w:rsidRDefault="00B42762" w:rsidP="00F66DD6">
      <w:pPr>
        <w:pStyle w:val="ListParagraph"/>
        <w:spacing w:line="340" w:lineRule="exact"/>
        <w:ind w:left="0"/>
        <w:jc w:val="both"/>
        <w:rPr>
          <w:rFonts w:asciiTheme="minorHAnsi" w:hAnsiTheme="minorHAnsi" w:cs="Arial"/>
          <w:color w:val="auto"/>
          <w:sz w:val="22"/>
          <w:szCs w:val="22"/>
          <w:lang w:val="el-GR"/>
        </w:rPr>
      </w:pPr>
    </w:p>
    <w:p w:rsidR="00150DF1" w:rsidRDefault="00150DF1" w:rsidP="00150DF1">
      <w:pPr>
        <w:pStyle w:val="ListParagraph"/>
        <w:spacing w:line="276" w:lineRule="auto"/>
        <w:ind w:left="0"/>
        <w:jc w:val="both"/>
        <w:rPr>
          <w:rFonts w:asciiTheme="minorHAnsi" w:hAnsiTheme="minorHAnsi" w:cs="Arial"/>
          <w:b w:val="0"/>
          <w:bCs w:val="0"/>
          <w:color w:val="auto"/>
          <w:sz w:val="22"/>
          <w:szCs w:val="22"/>
          <w:lang w:val="el-GR"/>
        </w:rPr>
      </w:pPr>
      <w:r w:rsidRPr="00D47373">
        <w:rPr>
          <w:rFonts w:asciiTheme="minorHAnsi" w:hAnsiTheme="minorHAnsi" w:cs="Arial"/>
          <w:b w:val="0"/>
          <w:bCs w:val="0"/>
          <w:color w:val="auto"/>
          <w:sz w:val="22"/>
          <w:szCs w:val="22"/>
          <w:lang w:val="el-GR"/>
        </w:rPr>
        <w:t xml:space="preserve">Οι επιπτώσεις της παγκόσμιας οικονομικής κρίσης στην αγορά εργασίας εμφανίστηκαν στην Κύπρο από τα τέλη του 2008 επηρεάζοντας αρνητικά τόσο την απασχόληση όσο και την ανεργία. </w:t>
      </w:r>
      <w:r>
        <w:rPr>
          <w:rFonts w:asciiTheme="minorHAnsi" w:hAnsiTheme="minorHAnsi" w:cs="Arial"/>
          <w:b w:val="0"/>
          <w:bCs w:val="0"/>
          <w:color w:val="auto"/>
          <w:sz w:val="22"/>
          <w:szCs w:val="22"/>
          <w:lang w:val="el-GR"/>
        </w:rPr>
        <w:t>Μεταξύ του 2008 και του 2012 η ανεργία από 3.8% έφτασε στο 11.8% συνεπεία της σταδιακής αλλά συνεχούς μείωσης της οικονομικής δραστηριότητας εξαιτίας της οικονομικής ύφεσης. Η αύξηση της ανεργίας συνεχίστηκε και κατά το 2013, φτάνοντας στο τέλος του 2013 στο 16.0% με μέσο όρο για το έτος 15.9%. Η μεγαλύτερη αύξηση της ανεργίας κατά το 2013 παρατηρήθηκε κατά το πρώτο τρίμηνο, όπου σε σχέση με το τελευταίο τρίμηνο του 2012 αυξήθηκε κατά 3.2 ποσοστιαίες μονάδες</w:t>
      </w:r>
      <w:r w:rsidR="00665761" w:rsidRPr="00665761">
        <w:rPr>
          <w:rFonts w:asciiTheme="minorHAnsi" w:hAnsiTheme="minorHAnsi" w:cs="Arial"/>
          <w:b w:val="0"/>
          <w:bCs w:val="0"/>
          <w:color w:val="auto"/>
          <w:sz w:val="22"/>
          <w:szCs w:val="22"/>
          <w:lang w:val="el-GR"/>
        </w:rPr>
        <w:t xml:space="preserve">, </w:t>
      </w:r>
      <w:r w:rsidR="00665761">
        <w:rPr>
          <w:rFonts w:asciiTheme="minorHAnsi" w:hAnsiTheme="minorHAnsi" w:cs="Arial"/>
          <w:b w:val="0"/>
          <w:bCs w:val="0"/>
          <w:color w:val="auto"/>
          <w:sz w:val="22"/>
          <w:szCs w:val="22"/>
          <w:lang w:val="el-GR"/>
        </w:rPr>
        <w:t>φθάνοντας στο 15.7%</w:t>
      </w:r>
      <w:r>
        <w:rPr>
          <w:rFonts w:asciiTheme="minorHAnsi" w:hAnsiTheme="minorHAnsi" w:cs="Arial"/>
          <w:b w:val="0"/>
          <w:bCs w:val="0"/>
          <w:color w:val="auto"/>
          <w:sz w:val="22"/>
          <w:szCs w:val="22"/>
          <w:lang w:val="el-GR"/>
        </w:rPr>
        <w:t>.</w:t>
      </w:r>
    </w:p>
    <w:p w:rsidR="00150DF1" w:rsidRPr="00E31C20" w:rsidRDefault="00150DF1" w:rsidP="00150DF1">
      <w:pPr>
        <w:pStyle w:val="ListParagraph"/>
        <w:spacing w:line="276" w:lineRule="auto"/>
        <w:ind w:left="0"/>
        <w:jc w:val="both"/>
        <w:rPr>
          <w:rFonts w:asciiTheme="minorHAnsi" w:hAnsiTheme="minorHAnsi" w:cs="Arial"/>
          <w:b w:val="0"/>
          <w:bCs w:val="0"/>
          <w:color w:val="auto"/>
          <w:sz w:val="22"/>
          <w:szCs w:val="22"/>
          <w:lang w:val="el-GR"/>
        </w:rPr>
      </w:pPr>
      <w:r>
        <w:rPr>
          <w:rFonts w:asciiTheme="minorHAnsi" w:hAnsiTheme="minorHAnsi" w:cs="Arial"/>
          <w:b w:val="0"/>
          <w:bCs w:val="0"/>
          <w:color w:val="auto"/>
          <w:sz w:val="22"/>
          <w:szCs w:val="22"/>
          <w:lang w:val="el-GR"/>
        </w:rPr>
        <w:t>Παρά την απότομη και μεγάλη μείωση του ΑΕΠ (5.8%) κατά το 2013 συνεπεία της αναδιάρθρωσης του Τραπεζικού τομέα και τ</w:t>
      </w:r>
      <w:r w:rsidR="00665761">
        <w:rPr>
          <w:rFonts w:asciiTheme="minorHAnsi" w:hAnsiTheme="minorHAnsi" w:cs="Arial"/>
          <w:b w:val="0"/>
          <w:bCs w:val="0"/>
          <w:color w:val="auto"/>
          <w:sz w:val="22"/>
          <w:szCs w:val="22"/>
          <w:lang w:val="el-GR"/>
        </w:rPr>
        <w:t>ω</w:t>
      </w:r>
      <w:r>
        <w:rPr>
          <w:rFonts w:asciiTheme="minorHAnsi" w:hAnsiTheme="minorHAnsi" w:cs="Arial"/>
          <w:b w:val="0"/>
          <w:bCs w:val="0"/>
          <w:color w:val="auto"/>
          <w:sz w:val="22"/>
          <w:szCs w:val="22"/>
          <w:lang w:val="el-GR"/>
        </w:rPr>
        <w:t xml:space="preserve">ν εξανάγκης επιβληθέντων περιορισμών στις συναλλαγές τον Μάρτη 2013, η ανεργία μεταξύ του πρώτου και του τελευταίου τριμήνου αυξήθηκε μόνο κατά 0.3 ποσοστιαίες μονάδες (από 15.7% σε 16%).    </w:t>
      </w:r>
    </w:p>
    <w:p w:rsidR="00B42762" w:rsidRPr="00D47373" w:rsidRDefault="00B42762" w:rsidP="006820D1">
      <w:pPr>
        <w:pStyle w:val="ListParagraph"/>
        <w:spacing w:line="276" w:lineRule="auto"/>
        <w:ind w:left="0"/>
        <w:jc w:val="both"/>
        <w:rPr>
          <w:rFonts w:asciiTheme="minorHAnsi" w:hAnsiTheme="minorHAnsi" w:cs="Arial"/>
          <w:b w:val="0"/>
          <w:bCs w:val="0"/>
          <w:color w:val="auto"/>
          <w:sz w:val="22"/>
          <w:szCs w:val="22"/>
          <w:lang w:val="el-GR"/>
        </w:rPr>
      </w:pPr>
    </w:p>
    <w:p w:rsidR="00B42762" w:rsidRPr="00D47373" w:rsidRDefault="00B42762" w:rsidP="006820D1">
      <w:pPr>
        <w:pStyle w:val="ListParagraph"/>
        <w:spacing w:line="276" w:lineRule="auto"/>
        <w:ind w:left="0"/>
        <w:jc w:val="both"/>
        <w:rPr>
          <w:rFonts w:asciiTheme="minorHAnsi" w:hAnsiTheme="minorHAnsi" w:cs="Arial"/>
          <w:b w:val="0"/>
          <w:bCs w:val="0"/>
          <w:color w:val="auto"/>
          <w:sz w:val="22"/>
          <w:szCs w:val="22"/>
          <w:lang w:val="el-GR"/>
        </w:rPr>
      </w:pPr>
    </w:p>
    <w:p w:rsidR="00B42762" w:rsidRPr="00D47373" w:rsidRDefault="00B42762" w:rsidP="006820D1">
      <w:pPr>
        <w:pStyle w:val="ListParagraph"/>
        <w:spacing w:line="276"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u w:val="double"/>
          <w:lang w:val="el-GR"/>
        </w:rPr>
        <w:t>Στοιχεία Έρευνας Εργατικού Δυναμικού</w:t>
      </w:r>
    </w:p>
    <w:p w:rsidR="001E7C4D" w:rsidRDefault="001E7C4D" w:rsidP="006820D1">
      <w:pPr>
        <w:pStyle w:val="Title"/>
        <w:spacing w:line="276" w:lineRule="auto"/>
        <w:jc w:val="both"/>
        <w:rPr>
          <w:rFonts w:asciiTheme="minorHAnsi" w:hAnsiTheme="minorHAnsi"/>
          <w:b w:val="0"/>
          <w:bCs w:val="0"/>
          <w:color w:val="auto"/>
          <w:spacing w:val="4"/>
          <w:sz w:val="22"/>
          <w:szCs w:val="22"/>
        </w:rPr>
      </w:pPr>
    </w:p>
    <w:p w:rsidR="00D81B32" w:rsidRPr="00AF31D1" w:rsidRDefault="00D81B32" w:rsidP="00D81B32">
      <w:pPr>
        <w:pStyle w:val="ListParagraph"/>
        <w:spacing w:after="240" w:line="276" w:lineRule="auto"/>
        <w:ind w:left="0"/>
        <w:jc w:val="both"/>
        <w:rPr>
          <w:rFonts w:asciiTheme="minorHAnsi" w:hAnsiTheme="minorHAnsi" w:cs="Arial"/>
          <w:b w:val="0"/>
          <w:color w:val="auto"/>
          <w:spacing w:val="4"/>
          <w:sz w:val="22"/>
          <w:szCs w:val="22"/>
          <w:lang w:val="el-GR"/>
        </w:rPr>
      </w:pPr>
      <w:r w:rsidRPr="00AF31D1">
        <w:rPr>
          <w:rFonts w:asciiTheme="minorHAnsi" w:hAnsiTheme="minorHAnsi" w:cs="Arial"/>
          <w:b w:val="0"/>
          <w:color w:val="auto"/>
          <w:spacing w:val="4"/>
          <w:sz w:val="22"/>
          <w:szCs w:val="22"/>
          <w:lang w:val="el-GR"/>
        </w:rPr>
        <w:t xml:space="preserve">Με βάση τα αποτελέσματα της Έρευνας Εργατικού Δυναμικού για το </w:t>
      </w:r>
      <w:r w:rsidRPr="00830F7A">
        <w:rPr>
          <w:rFonts w:asciiTheme="minorHAnsi" w:hAnsiTheme="minorHAnsi" w:cs="Arial"/>
          <w:b w:val="0"/>
          <w:color w:val="auto"/>
          <w:spacing w:val="4"/>
          <w:sz w:val="22"/>
          <w:szCs w:val="22"/>
          <w:u w:val="single"/>
          <w:lang w:val="el-GR"/>
        </w:rPr>
        <w:t>4</w:t>
      </w:r>
      <w:r w:rsidRPr="00830F7A">
        <w:rPr>
          <w:rFonts w:asciiTheme="minorHAnsi" w:hAnsiTheme="minorHAnsi" w:cs="Arial"/>
          <w:b w:val="0"/>
          <w:color w:val="auto"/>
          <w:spacing w:val="4"/>
          <w:sz w:val="22"/>
          <w:szCs w:val="22"/>
          <w:u w:val="single"/>
          <w:vertAlign w:val="superscript"/>
          <w:lang w:val="el-GR"/>
        </w:rPr>
        <w:t>ο</w:t>
      </w:r>
      <w:r w:rsidRPr="00830F7A">
        <w:rPr>
          <w:rFonts w:asciiTheme="minorHAnsi" w:hAnsiTheme="minorHAnsi" w:cs="Arial"/>
          <w:b w:val="0"/>
          <w:color w:val="auto"/>
          <w:spacing w:val="4"/>
          <w:sz w:val="22"/>
          <w:szCs w:val="22"/>
          <w:u w:val="single"/>
          <w:lang w:val="el-GR"/>
        </w:rPr>
        <w:t xml:space="preserve"> τρίμηνο</w:t>
      </w:r>
      <w:r w:rsidRPr="00AF31D1">
        <w:rPr>
          <w:rFonts w:asciiTheme="minorHAnsi" w:hAnsiTheme="minorHAnsi" w:cs="Arial"/>
          <w:b w:val="0"/>
          <w:color w:val="auto"/>
          <w:spacing w:val="4"/>
          <w:sz w:val="22"/>
          <w:szCs w:val="22"/>
          <w:lang w:val="el-GR"/>
        </w:rPr>
        <w:t xml:space="preserve"> του 2013 (τελευταία διαθέσιμα στοιχεία), το ποσοστό ανεργίας ανερχόταν στο 16,</w:t>
      </w:r>
      <w:r>
        <w:rPr>
          <w:rFonts w:asciiTheme="minorHAnsi" w:hAnsiTheme="minorHAnsi" w:cs="Arial"/>
          <w:b w:val="0"/>
          <w:color w:val="auto"/>
          <w:spacing w:val="4"/>
          <w:sz w:val="22"/>
          <w:szCs w:val="22"/>
          <w:lang w:val="el-GR"/>
        </w:rPr>
        <w:t>0</w:t>
      </w:r>
      <w:r w:rsidRPr="00AF31D1">
        <w:rPr>
          <w:rFonts w:asciiTheme="minorHAnsi" w:hAnsiTheme="minorHAnsi" w:cs="Arial"/>
          <w:b w:val="0"/>
          <w:color w:val="auto"/>
          <w:spacing w:val="4"/>
          <w:sz w:val="22"/>
          <w:szCs w:val="22"/>
          <w:lang w:val="el-GR"/>
        </w:rPr>
        <w:t xml:space="preserve">% του εργατικού δυναμικού σημειώνοντας </w:t>
      </w:r>
      <w:r>
        <w:rPr>
          <w:rFonts w:asciiTheme="minorHAnsi" w:hAnsiTheme="minorHAnsi" w:cs="Arial"/>
          <w:b w:val="0"/>
          <w:color w:val="auto"/>
          <w:spacing w:val="4"/>
          <w:sz w:val="22"/>
          <w:szCs w:val="22"/>
          <w:lang w:val="el-GR"/>
        </w:rPr>
        <w:t>μείωση</w:t>
      </w:r>
      <w:r w:rsidRPr="00AF31D1">
        <w:rPr>
          <w:rFonts w:asciiTheme="minorHAnsi" w:hAnsiTheme="minorHAnsi" w:cs="Arial"/>
          <w:b w:val="0"/>
          <w:color w:val="auto"/>
          <w:spacing w:val="4"/>
          <w:sz w:val="22"/>
          <w:szCs w:val="22"/>
          <w:lang w:val="el-GR"/>
        </w:rPr>
        <w:t xml:space="preserve"> (0.</w:t>
      </w:r>
      <w:r>
        <w:rPr>
          <w:rFonts w:asciiTheme="minorHAnsi" w:hAnsiTheme="minorHAnsi" w:cs="Arial"/>
          <w:b w:val="0"/>
          <w:color w:val="auto"/>
          <w:spacing w:val="4"/>
          <w:sz w:val="22"/>
          <w:szCs w:val="22"/>
          <w:lang w:val="el-GR"/>
        </w:rPr>
        <w:t>2</w:t>
      </w:r>
      <w:r w:rsidRPr="00AF31D1">
        <w:rPr>
          <w:rFonts w:asciiTheme="minorHAnsi" w:hAnsiTheme="minorHAnsi" w:cs="Arial"/>
          <w:b w:val="0"/>
          <w:color w:val="auto"/>
          <w:spacing w:val="4"/>
          <w:sz w:val="22"/>
          <w:szCs w:val="22"/>
          <w:lang w:val="el-GR"/>
        </w:rPr>
        <w:t xml:space="preserve"> ποσοστιαίες μονάδες) σε σχέση με το </w:t>
      </w:r>
      <w:r>
        <w:rPr>
          <w:rFonts w:asciiTheme="minorHAnsi" w:hAnsiTheme="minorHAnsi" w:cs="Arial"/>
          <w:b w:val="0"/>
          <w:color w:val="auto"/>
          <w:spacing w:val="4"/>
          <w:sz w:val="22"/>
          <w:szCs w:val="22"/>
          <w:lang w:val="el-GR"/>
        </w:rPr>
        <w:t>3</w:t>
      </w:r>
      <w:r w:rsidRPr="00AF31D1">
        <w:rPr>
          <w:rFonts w:asciiTheme="minorHAnsi" w:hAnsiTheme="minorHAnsi" w:cs="Arial"/>
          <w:b w:val="0"/>
          <w:color w:val="auto"/>
          <w:spacing w:val="4"/>
          <w:sz w:val="22"/>
          <w:szCs w:val="22"/>
          <w:vertAlign w:val="superscript"/>
          <w:lang w:val="el-GR"/>
        </w:rPr>
        <w:t>ο</w:t>
      </w:r>
      <w:r w:rsidRPr="00AF31D1">
        <w:rPr>
          <w:rFonts w:asciiTheme="minorHAnsi" w:hAnsiTheme="minorHAnsi" w:cs="Arial"/>
          <w:b w:val="0"/>
          <w:color w:val="auto"/>
          <w:spacing w:val="4"/>
          <w:sz w:val="22"/>
          <w:szCs w:val="22"/>
          <w:lang w:val="el-GR"/>
        </w:rPr>
        <w:t xml:space="preserve"> τρίμηνο του 2013</w:t>
      </w:r>
      <w:r>
        <w:rPr>
          <w:rFonts w:asciiTheme="minorHAnsi" w:hAnsiTheme="minorHAnsi" w:cs="Arial"/>
          <w:b w:val="0"/>
          <w:color w:val="auto"/>
          <w:spacing w:val="4"/>
          <w:sz w:val="22"/>
          <w:szCs w:val="22"/>
          <w:lang w:val="el-GR"/>
        </w:rPr>
        <w:t>. Ο ετήσιος μέσος όρος του 2013 έφτασε στο 15.9%</w:t>
      </w:r>
      <w:r w:rsidRPr="00AF31D1">
        <w:rPr>
          <w:rFonts w:asciiTheme="minorHAnsi" w:hAnsiTheme="minorHAnsi" w:cs="Arial"/>
          <w:b w:val="0"/>
          <w:color w:val="auto"/>
          <w:spacing w:val="4"/>
          <w:sz w:val="22"/>
          <w:szCs w:val="22"/>
          <w:lang w:val="el-GR"/>
        </w:rPr>
        <w:t xml:space="preserve"> παρουσ</w:t>
      </w:r>
      <w:r>
        <w:rPr>
          <w:rFonts w:asciiTheme="minorHAnsi" w:hAnsiTheme="minorHAnsi" w:cs="Arial"/>
          <w:b w:val="0"/>
          <w:color w:val="auto"/>
          <w:spacing w:val="4"/>
          <w:sz w:val="22"/>
          <w:szCs w:val="22"/>
          <w:lang w:val="el-GR"/>
        </w:rPr>
        <w:t>ιάζοντας</w:t>
      </w:r>
      <w:r w:rsidRPr="00AF31D1">
        <w:rPr>
          <w:rFonts w:asciiTheme="minorHAnsi" w:hAnsiTheme="minorHAnsi" w:cs="Arial"/>
          <w:b w:val="0"/>
          <w:color w:val="auto"/>
          <w:spacing w:val="4"/>
          <w:sz w:val="22"/>
          <w:szCs w:val="22"/>
          <w:lang w:val="el-GR"/>
        </w:rPr>
        <w:t xml:space="preserve"> αύξηση (4.</w:t>
      </w:r>
      <w:r>
        <w:rPr>
          <w:rFonts w:asciiTheme="minorHAnsi" w:hAnsiTheme="minorHAnsi" w:cs="Arial"/>
          <w:b w:val="0"/>
          <w:color w:val="auto"/>
          <w:spacing w:val="4"/>
          <w:sz w:val="22"/>
          <w:szCs w:val="22"/>
          <w:lang w:val="el-GR"/>
        </w:rPr>
        <w:t>1</w:t>
      </w:r>
      <w:r w:rsidRPr="00AF31D1">
        <w:rPr>
          <w:rFonts w:asciiTheme="minorHAnsi" w:hAnsiTheme="minorHAnsi" w:cs="Arial"/>
          <w:b w:val="0"/>
          <w:color w:val="auto"/>
          <w:spacing w:val="4"/>
          <w:sz w:val="22"/>
          <w:szCs w:val="22"/>
          <w:lang w:val="el-GR"/>
        </w:rPr>
        <w:t xml:space="preserve"> ποσοστιαίες μονάδες) σε σχέση με τον ετήσιο μέσο όρο του 2012</w:t>
      </w:r>
      <w:r>
        <w:rPr>
          <w:rFonts w:asciiTheme="minorHAnsi" w:hAnsiTheme="minorHAnsi" w:cs="Arial"/>
          <w:b w:val="0"/>
          <w:color w:val="auto"/>
          <w:spacing w:val="4"/>
          <w:sz w:val="22"/>
          <w:szCs w:val="22"/>
          <w:lang w:val="el-GR"/>
        </w:rPr>
        <w:t xml:space="preserve"> (11.8%)</w:t>
      </w:r>
      <w:r w:rsidRPr="00AF31D1">
        <w:rPr>
          <w:rFonts w:asciiTheme="minorHAnsi" w:hAnsiTheme="minorHAnsi" w:cs="Arial"/>
          <w:b w:val="0"/>
          <w:color w:val="auto"/>
          <w:spacing w:val="4"/>
          <w:sz w:val="22"/>
          <w:szCs w:val="22"/>
          <w:lang w:val="el-GR"/>
        </w:rPr>
        <w:t xml:space="preserve">. </w:t>
      </w:r>
    </w:p>
    <w:p w:rsidR="00D81B32" w:rsidRPr="00AF31D1" w:rsidRDefault="00D81B32" w:rsidP="00D81B32">
      <w:pPr>
        <w:pStyle w:val="ListParagraph"/>
        <w:spacing w:after="240" w:line="276" w:lineRule="auto"/>
        <w:ind w:left="0"/>
        <w:jc w:val="both"/>
        <w:rPr>
          <w:rFonts w:asciiTheme="minorHAnsi" w:hAnsiTheme="minorHAnsi" w:cs="Arial"/>
          <w:b w:val="0"/>
          <w:bCs w:val="0"/>
          <w:color w:val="auto"/>
          <w:spacing w:val="4"/>
          <w:sz w:val="22"/>
          <w:szCs w:val="22"/>
          <w:lang w:val="el-GR"/>
        </w:rPr>
      </w:pPr>
      <w:r w:rsidRPr="00AF31D1">
        <w:rPr>
          <w:rFonts w:asciiTheme="minorHAnsi" w:hAnsiTheme="minorHAnsi" w:cs="Arial"/>
          <w:b w:val="0"/>
          <w:color w:val="auto"/>
          <w:spacing w:val="4"/>
          <w:sz w:val="22"/>
          <w:szCs w:val="22"/>
          <w:lang w:val="el-GR"/>
        </w:rPr>
        <w:t>Το ποσοστό ανεργίας για τους νέους 15-24 ετών ήταν 3</w:t>
      </w:r>
      <w:r>
        <w:rPr>
          <w:rFonts w:asciiTheme="minorHAnsi" w:hAnsiTheme="minorHAnsi" w:cs="Arial"/>
          <w:b w:val="0"/>
          <w:color w:val="auto"/>
          <w:spacing w:val="4"/>
          <w:sz w:val="22"/>
          <w:szCs w:val="22"/>
          <w:lang w:val="el-GR"/>
        </w:rPr>
        <w:t>9,4</w:t>
      </w:r>
      <w:r w:rsidRPr="00AF31D1">
        <w:rPr>
          <w:rFonts w:asciiTheme="minorHAnsi" w:hAnsiTheme="minorHAnsi" w:cs="Arial"/>
          <w:b w:val="0"/>
          <w:color w:val="auto"/>
          <w:spacing w:val="4"/>
          <w:sz w:val="22"/>
          <w:szCs w:val="22"/>
          <w:lang w:val="el-GR"/>
        </w:rPr>
        <w:t xml:space="preserve">% του εργατικού δυναμικού των ηλικιών αυτών, σημειώνοντας </w:t>
      </w:r>
      <w:r>
        <w:rPr>
          <w:rFonts w:asciiTheme="minorHAnsi" w:hAnsiTheme="minorHAnsi" w:cs="Arial"/>
          <w:b w:val="0"/>
          <w:color w:val="auto"/>
          <w:spacing w:val="4"/>
          <w:sz w:val="22"/>
          <w:szCs w:val="22"/>
          <w:lang w:val="el-GR"/>
        </w:rPr>
        <w:t>αύξηση</w:t>
      </w:r>
      <w:r w:rsidRPr="00AF31D1">
        <w:rPr>
          <w:rFonts w:asciiTheme="minorHAnsi" w:hAnsiTheme="minorHAnsi" w:cs="Arial"/>
          <w:b w:val="0"/>
          <w:color w:val="auto"/>
          <w:spacing w:val="4"/>
          <w:sz w:val="22"/>
          <w:szCs w:val="22"/>
          <w:lang w:val="el-GR"/>
        </w:rPr>
        <w:t xml:space="preserve"> </w:t>
      </w:r>
      <w:r w:rsidR="00143486">
        <w:rPr>
          <w:rFonts w:asciiTheme="minorHAnsi" w:hAnsiTheme="minorHAnsi" w:cs="Arial"/>
          <w:b w:val="0"/>
          <w:color w:val="auto"/>
          <w:spacing w:val="4"/>
          <w:sz w:val="22"/>
          <w:szCs w:val="22"/>
          <w:lang w:val="el-GR"/>
        </w:rPr>
        <w:t>σε σχέση με</w:t>
      </w:r>
      <w:r w:rsidRPr="00AF31D1">
        <w:rPr>
          <w:rFonts w:asciiTheme="minorHAnsi" w:hAnsiTheme="minorHAnsi" w:cs="Arial"/>
          <w:b w:val="0"/>
          <w:color w:val="auto"/>
          <w:spacing w:val="4"/>
          <w:sz w:val="22"/>
          <w:szCs w:val="22"/>
          <w:lang w:val="el-GR"/>
        </w:rPr>
        <w:t xml:space="preserve"> το </w:t>
      </w:r>
      <w:r>
        <w:rPr>
          <w:rFonts w:asciiTheme="minorHAnsi" w:hAnsiTheme="minorHAnsi" w:cs="Arial"/>
          <w:b w:val="0"/>
          <w:color w:val="auto"/>
          <w:spacing w:val="4"/>
          <w:sz w:val="22"/>
          <w:szCs w:val="22"/>
          <w:lang w:val="el-GR"/>
        </w:rPr>
        <w:t>3</w:t>
      </w:r>
      <w:r w:rsidRPr="00AF31D1">
        <w:rPr>
          <w:rFonts w:asciiTheme="minorHAnsi" w:hAnsiTheme="minorHAnsi" w:cs="Arial"/>
          <w:b w:val="0"/>
          <w:color w:val="auto"/>
          <w:spacing w:val="4"/>
          <w:sz w:val="22"/>
          <w:szCs w:val="22"/>
          <w:vertAlign w:val="superscript"/>
          <w:lang w:val="el-GR"/>
        </w:rPr>
        <w:t>ο</w:t>
      </w:r>
      <w:r w:rsidRPr="00AF31D1">
        <w:rPr>
          <w:rFonts w:asciiTheme="minorHAnsi" w:hAnsiTheme="minorHAnsi" w:cs="Arial"/>
          <w:b w:val="0"/>
          <w:color w:val="auto"/>
          <w:spacing w:val="4"/>
          <w:sz w:val="22"/>
          <w:szCs w:val="22"/>
          <w:lang w:val="el-GR"/>
        </w:rPr>
        <w:t xml:space="preserve"> τρίμηνο του 2013 (</w:t>
      </w:r>
      <w:r>
        <w:rPr>
          <w:rFonts w:asciiTheme="minorHAnsi" w:hAnsiTheme="minorHAnsi" w:cs="Arial"/>
          <w:b w:val="0"/>
          <w:color w:val="auto"/>
          <w:spacing w:val="4"/>
          <w:sz w:val="22"/>
          <w:szCs w:val="22"/>
          <w:lang w:val="el-GR"/>
        </w:rPr>
        <w:t>0.9</w:t>
      </w:r>
      <w:r w:rsidRPr="00AF31D1">
        <w:rPr>
          <w:rFonts w:asciiTheme="minorHAnsi" w:hAnsiTheme="minorHAnsi" w:cs="Arial"/>
          <w:b w:val="0"/>
          <w:color w:val="auto"/>
          <w:spacing w:val="4"/>
          <w:sz w:val="22"/>
          <w:szCs w:val="22"/>
          <w:lang w:val="el-GR"/>
        </w:rPr>
        <w:t xml:space="preserve"> ποσοστιαίες μονάδες). Σε σχέση με τον </w:t>
      </w:r>
      <w:r>
        <w:rPr>
          <w:rFonts w:asciiTheme="minorHAnsi" w:hAnsiTheme="minorHAnsi" w:cs="Arial"/>
          <w:b w:val="0"/>
          <w:color w:val="auto"/>
          <w:spacing w:val="4"/>
          <w:sz w:val="22"/>
          <w:szCs w:val="22"/>
          <w:lang w:val="el-GR"/>
        </w:rPr>
        <w:t xml:space="preserve">ετήσιο </w:t>
      </w:r>
      <w:r w:rsidRPr="00AF31D1">
        <w:rPr>
          <w:rFonts w:asciiTheme="minorHAnsi" w:hAnsiTheme="minorHAnsi" w:cs="Arial"/>
          <w:b w:val="0"/>
          <w:color w:val="auto"/>
          <w:spacing w:val="4"/>
          <w:sz w:val="22"/>
          <w:szCs w:val="22"/>
          <w:lang w:val="el-GR"/>
        </w:rPr>
        <w:t>μέσο όρο του 2012 παρουσιάστηκε αύξηση στ</w:t>
      </w:r>
      <w:r w:rsidR="00143486">
        <w:rPr>
          <w:rFonts w:asciiTheme="minorHAnsi" w:hAnsiTheme="minorHAnsi" w:cs="Arial"/>
          <w:b w:val="0"/>
          <w:color w:val="auto"/>
          <w:spacing w:val="4"/>
          <w:sz w:val="22"/>
          <w:szCs w:val="22"/>
          <w:lang w:val="el-GR"/>
        </w:rPr>
        <w:t>ο</w:t>
      </w:r>
      <w:r w:rsidRPr="00AF31D1">
        <w:rPr>
          <w:rFonts w:asciiTheme="minorHAnsi" w:hAnsiTheme="minorHAnsi" w:cs="Arial"/>
          <w:b w:val="0"/>
          <w:color w:val="auto"/>
          <w:spacing w:val="4"/>
          <w:sz w:val="22"/>
          <w:szCs w:val="22"/>
          <w:lang w:val="el-GR"/>
        </w:rPr>
        <w:t xml:space="preserve"> ποσοστ</w:t>
      </w:r>
      <w:r w:rsidR="00143486">
        <w:rPr>
          <w:rFonts w:asciiTheme="minorHAnsi" w:hAnsiTheme="minorHAnsi" w:cs="Arial"/>
          <w:b w:val="0"/>
          <w:color w:val="auto"/>
          <w:spacing w:val="4"/>
          <w:sz w:val="22"/>
          <w:szCs w:val="22"/>
          <w:lang w:val="el-GR"/>
        </w:rPr>
        <w:t>ό</w:t>
      </w:r>
      <w:r w:rsidRPr="00AF31D1">
        <w:rPr>
          <w:rFonts w:asciiTheme="minorHAnsi" w:hAnsiTheme="minorHAnsi" w:cs="Arial"/>
          <w:b w:val="0"/>
          <w:color w:val="auto"/>
          <w:spacing w:val="4"/>
          <w:sz w:val="22"/>
          <w:szCs w:val="22"/>
          <w:lang w:val="el-GR"/>
        </w:rPr>
        <w:t xml:space="preserve"> ανεργίας των νέων από 27,8% σε </w:t>
      </w:r>
      <w:r>
        <w:rPr>
          <w:rFonts w:asciiTheme="minorHAnsi" w:hAnsiTheme="minorHAnsi" w:cs="Arial"/>
          <w:b w:val="0"/>
          <w:color w:val="auto"/>
          <w:spacing w:val="4"/>
          <w:sz w:val="22"/>
          <w:szCs w:val="22"/>
          <w:lang w:val="el-GR"/>
        </w:rPr>
        <w:t>38,9</w:t>
      </w:r>
      <w:r w:rsidRPr="00AF31D1">
        <w:rPr>
          <w:rFonts w:asciiTheme="minorHAnsi" w:hAnsiTheme="minorHAnsi" w:cs="Arial"/>
          <w:b w:val="0"/>
          <w:color w:val="auto"/>
          <w:spacing w:val="4"/>
          <w:sz w:val="22"/>
          <w:szCs w:val="22"/>
          <w:lang w:val="el-GR"/>
        </w:rPr>
        <w:t xml:space="preserve">%.  </w:t>
      </w:r>
    </w:p>
    <w:p w:rsidR="003E3476" w:rsidRPr="003E3476" w:rsidRDefault="003E3476" w:rsidP="003E3476">
      <w:pPr>
        <w:rPr>
          <w:rFonts w:asciiTheme="minorHAnsi" w:hAnsiTheme="minorHAnsi" w:cs="Arial"/>
          <w:sz w:val="22"/>
          <w:szCs w:val="22"/>
          <w:u w:val="double"/>
        </w:rPr>
      </w:pPr>
    </w:p>
    <w:p w:rsidR="003E3476" w:rsidRPr="003E3476" w:rsidRDefault="003E3476">
      <w:pPr>
        <w:rPr>
          <w:rFonts w:asciiTheme="minorHAnsi" w:hAnsiTheme="minorHAnsi" w:cs="Arial"/>
          <w:color w:val="auto"/>
          <w:sz w:val="22"/>
          <w:szCs w:val="22"/>
          <w:u w:val="double"/>
        </w:rPr>
      </w:pPr>
      <w:r w:rsidRPr="003E3476">
        <w:rPr>
          <w:rFonts w:asciiTheme="minorHAnsi" w:hAnsiTheme="minorHAnsi" w:cs="Arial"/>
          <w:color w:val="auto"/>
          <w:sz w:val="22"/>
          <w:szCs w:val="22"/>
          <w:u w:val="double"/>
        </w:rPr>
        <w:t xml:space="preserve"> </w:t>
      </w:r>
    </w:p>
    <w:p w:rsidR="00150DF1" w:rsidRPr="003E3476" w:rsidRDefault="00150DF1" w:rsidP="00A87175">
      <w:pPr>
        <w:rPr>
          <w:rFonts w:asciiTheme="minorHAnsi" w:hAnsiTheme="minorHAnsi" w:cs="Arial"/>
          <w:color w:val="auto"/>
          <w:sz w:val="22"/>
          <w:szCs w:val="22"/>
          <w:u w:val="double"/>
        </w:rPr>
      </w:pPr>
    </w:p>
    <w:p w:rsidR="00B42762" w:rsidRPr="00FC679B" w:rsidRDefault="00A87175" w:rsidP="00A87175">
      <w:pPr>
        <w:rPr>
          <w:rFonts w:asciiTheme="minorHAnsi" w:hAnsiTheme="minorHAnsi" w:cs="Arial"/>
          <w:color w:val="auto"/>
          <w:sz w:val="22"/>
          <w:szCs w:val="22"/>
          <w:u w:val="double"/>
        </w:rPr>
      </w:pPr>
      <w:r w:rsidRPr="00A87175">
        <w:rPr>
          <w:rFonts w:asciiTheme="minorHAnsi" w:hAnsiTheme="minorHAnsi" w:cs="Arial"/>
          <w:color w:val="auto"/>
          <w:sz w:val="22"/>
          <w:szCs w:val="22"/>
          <w:u w:val="double"/>
          <w:lang w:val="el-GR"/>
        </w:rPr>
        <w:lastRenderedPageBreak/>
        <w:t>Π</w:t>
      </w:r>
      <w:r w:rsidR="00B42762" w:rsidRPr="00A87175">
        <w:rPr>
          <w:rFonts w:asciiTheme="minorHAnsi" w:hAnsiTheme="minorHAnsi" w:cs="Arial"/>
          <w:color w:val="auto"/>
          <w:sz w:val="22"/>
          <w:szCs w:val="22"/>
          <w:u w:val="double"/>
          <w:lang w:val="el-GR"/>
        </w:rPr>
        <w:t>ροβλέψεις</w:t>
      </w:r>
      <w:r w:rsidR="00B42762" w:rsidRPr="00FC679B">
        <w:rPr>
          <w:rFonts w:asciiTheme="minorHAnsi" w:hAnsiTheme="minorHAnsi" w:cs="Arial"/>
          <w:color w:val="auto"/>
          <w:sz w:val="22"/>
          <w:szCs w:val="22"/>
          <w:u w:val="double"/>
        </w:rPr>
        <w:t xml:space="preserve"> </w:t>
      </w:r>
      <w:r w:rsidR="00B42762" w:rsidRPr="00A87175">
        <w:rPr>
          <w:rFonts w:asciiTheme="minorHAnsi" w:hAnsiTheme="minorHAnsi" w:cs="Arial"/>
          <w:color w:val="auto"/>
          <w:sz w:val="22"/>
          <w:szCs w:val="22"/>
          <w:u w:val="double"/>
          <w:lang w:val="en-GB"/>
        </w:rPr>
        <w:t>EUROSTAT</w:t>
      </w:r>
    </w:p>
    <w:p w:rsidR="00E027E9" w:rsidRPr="00FC679B" w:rsidRDefault="00E027E9" w:rsidP="00575FFF">
      <w:pPr>
        <w:pStyle w:val="ListParagraph"/>
        <w:spacing w:line="280" w:lineRule="exact"/>
        <w:ind w:left="0"/>
        <w:jc w:val="both"/>
        <w:rPr>
          <w:rFonts w:asciiTheme="minorHAnsi" w:hAnsiTheme="minorHAnsi" w:cs="Arial"/>
          <w:color w:val="auto"/>
          <w:sz w:val="22"/>
          <w:szCs w:val="22"/>
        </w:rPr>
      </w:pPr>
    </w:p>
    <w:p w:rsidR="0030194A" w:rsidRDefault="00D81B32" w:rsidP="0030194A">
      <w:pPr>
        <w:pStyle w:val="ListParagraph"/>
        <w:spacing w:line="276" w:lineRule="auto"/>
        <w:ind w:left="0"/>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Με βάση τα στοιχεία της Ευρωπαϊκής Στατιστικής Υπηρεσίας, </w:t>
      </w:r>
      <w:r w:rsidRPr="00AF31D1">
        <w:rPr>
          <w:rFonts w:asciiTheme="minorHAnsi" w:hAnsiTheme="minorHAnsi" w:cs="Arial"/>
          <w:b w:val="0"/>
          <w:bCs w:val="0"/>
          <w:color w:val="auto"/>
          <w:sz w:val="22"/>
          <w:szCs w:val="22"/>
        </w:rPr>
        <w:t>Eurostat</w:t>
      </w:r>
      <w:r w:rsidRPr="00AF31D1">
        <w:rPr>
          <w:rFonts w:asciiTheme="minorHAnsi" w:hAnsiTheme="minorHAnsi" w:cs="Arial"/>
          <w:b w:val="0"/>
          <w:bCs w:val="0"/>
          <w:color w:val="auto"/>
          <w:sz w:val="22"/>
          <w:szCs w:val="22"/>
          <w:lang w:val="el-GR"/>
        </w:rPr>
        <w:t>, τα οποία είναι προκαταρκτικά και αποτελούν πρόβλεψη</w:t>
      </w:r>
      <w:r w:rsidR="00143486">
        <w:rPr>
          <w:rFonts w:asciiTheme="minorHAnsi" w:hAnsiTheme="minorHAnsi" w:cs="Arial"/>
          <w:b w:val="0"/>
          <w:bCs w:val="0"/>
          <w:color w:val="auto"/>
          <w:sz w:val="22"/>
          <w:szCs w:val="22"/>
          <w:lang w:val="el-GR"/>
        </w:rPr>
        <w:t>,</w:t>
      </w:r>
      <w:r w:rsidR="0030194A" w:rsidRPr="0030194A">
        <w:rPr>
          <w:rFonts w:asciiTheme="minorHAnsi" w:hAnsiTheme="minorHAnsi" w:cs="Arial"/>
          <w:b w:val="0"/>
          <w:bCs w:val="0"/>
          <w:color w:val="auto"/>
          <w:sz w:val="22"/>
          <w:szCs w:val="22"/>
          <w:lang w:val="el-GR"/>
        </w:rPr>
        <w:t xml:space="preserve"> </w:t>
      </w:r>
      <w:r w:rsidR="0030194A" w:rsidRPr="00AF31D1">
        <w:rPr>
          <w:rFonts w:asciiTheme="minorHAnsi" w:hAnsiTheme="minorHAnsi" w:cs="Arial"/>
          <w:b w:val="0"/>
          <w:bCs w:val="0"/>
          <w:color w:val="auto"/>
          <w:sz w:val="22"/>
          <w:szCs w:val="22"/>
          <w:lang w:val="el-GR"/>
        </w:rPr>
        <w:t xml:space="preserve">κατά το μήνα </w:t>
      </w:r>
      <w:r w:rsidR="0030194A">
        <w:rPr>
          <w:rFonts w:asciiTheme="minorHAnsi" w:hAnsiTheme="minorHAnsi" w:cs="Arial"/>
          <w:b w:val="0"/>
          <w:bCs w:val="0"/>
          <w:color w:val="auto"/>
          <w:sz w:val="22"/>
          <w:szCs w:val="22"/>
          <w:lang w:val="el-GR"/>
        </w:rPr>
        <w:t>Μάρτιο 2014</w:t>
      </w:r>
      <w:r w:rsidR="0030194A" w:rsidRPr="00AF31D1">
        <w:rPr>
          <w:rFonts w:asciiTheme="minorHAnsi" w:hAnsiTheme="minorHAnsi" w:cs="Arial"/>
          <w:b w:val="0"/>
          <w:bCs w:val="0"/>
          <w:color w:val="auto"/>
          <w:sz w:val="22"/>
          <w:szCs w:val="22"/>
          <w:lang w:val="el-GR"/>
        </w:rPr>
        <w:t xml:space="preserve"> η ανεργία ανήλθε στο 1</w:t>
      </w:r>
      <w:r w:rsidR="0030194A">
        <w:rPr>
          <w:rFonts w:asciiTheme="minorHAnsi" w:hAnsiTheme="minorHAnsi" w:cs="Arial"/>
          <w:b w:val="0"/>
          <w:bCs w:val="0"/>
          <w:color w:val="auto"/>
          <w:sz w:val="22"/>
          <w:szCs w:val="22"/>
          <w:lang w:val="el-GR"/>
        </w:rPr>
        <w:t>7,4</w:t>
      </w:r>
      <w:r w:rsidR="0030194A" w:rsidRPr="00AF31D1">
        <w:rPr>
          <w:rFonts w:asciiTheme="minorHAnsi" w:hAnsiTheme="minorHAnsi" w:cs="Arial"/>
          <w:b w:val="0"/>
          <w:bCs w:val="0"/>
          <w:color w:val="auto"/>
          <w:sz w:val="22"/>
          <w:szCs w:val="22"/>
          <w:lang w:val="el-GR"/>
        </w:rPr>
        <w:t>%. Σε σχέση με τον ίδιο μήνα πέρσι παρουσ</w:t>
      </w:r>
      <w:r w:rsidR="00143486">
        <w:rPr>
          <w:rFonts w:asciiTheme="minorHAnsi" w:hAnsiTheme="minorHAnsi" w:cs="Arial"/>
          <w:b w:val="0"/>
          <w:bCs w:val="0"/>
          <w:color w:val="auto"/>
          <w:sz w:val="22"/>
          <w:szCs w:val="22"/>
          <w:lang w:val="el-GR"/>
        </w:rPr>
        <w:t xml:space="preserve">ιάστηκε αύξηση κατά 3 ποσοστιαίες μονάδες </w:t>
      </w:r>
      <w:r w:rsidR="0030194A" w:rsidRPr="00AF31D1">
        <w:rPr>
          <w:rFonts w:asciiTheme="minorHAnsi" w:hAnsiTheme="minorHAnsi" w:cs="Arial"/>
          <w:b w:val="0"/>
          <w:bCs w:val="0"/>
          <w:color w:val="auto"/>
          <w:sz w:val="22"/>
          <w:szCs w:val="22"/>
          <w:lang w:val="el-GR"/>
        </w:rPr>
        <w:t>(από 14,</w:t>
      </w:r>
      <w:r w:rsidR="0030194A">
        <w:rPr>
          <w:rFonts w:asciiTheme="minorHAnsi" w:hAnsiTheme="minorHAnsi" w:cs="Arial"/>
          <w:b w:val="0"/>
          <w:bCs w:val="0"/>
          <w:color w:val="auto"/>
          <w:sz w:val="22"/>
          <w:szCs w:val="22"/>
          <w:lang w:val="el-GR"/>
        </w:rPr>
        <w:t>8</w:t>
      </w:r>
      <w:r w:rsidR="0030194A" w:rsidRPr="00AF31D1">
        <w:rPr>
          <w:rFonts w:asciiTheme="minorHAnsi" w:hAnsiTheme="minorHAnsi" w:cs="Arial"/>
          <w:b w:val="0"/>
          <w:bCs w:val="0"/>
          <w:color w:val="auto"/>
          <w:sz w:val="22"/>
          <w:szCs w:val="22"/>
          <w:lang w:val="el-GR"/>
        </w:rPr>
        <w:t>% σε 1</w:t>
      </w:r>
      <w:r w:rsidR="0030194A">
        <w:rPr>
          <w:rFonts w:asciiTheme="minorHAnsi" w:hAnsiTheme="minorHAnsi" w:cs="Arial"/>
          <w:b w:val="0"/>
          <w:bCs w:val="0"/>
          <w:color w:val="auto"/>
          <w:sz w:val="22"/>
          <w:szCs w:val="22"/>
          <w:lang w:val="el-GR"/>
        </w:rPr>
        <w:t>7,4</w:t>
      </w:r>
      <w:r w:rsidR="0030194A" w:rsidRPr="00AF31D1">
        <w:rPr>
          <w:rFonts w:asciiTheme="minorHAnsi" w:hAnsiTheme="minorHAnsi" w:cs="Arial"/>
          <w:b w:val="0"/>
          <w:bCs w:val="0"/>
          <w:color w:val="auto"/>
          <w:sz w:val="22"/>
          <w:szCs w:val="22"/>
          <w:lang w:val="el-GR"/>
        </w:rPr>
        <w:t xml:space="preserve">%). </w:t>
      </w:r>
      <w:r w:rsidR="0030194A">
        <w:rPr>
          <w:rFonts w:asciiTheme="minorHAnsi" w:hAnsiTheme="minorHAnsi" w:cs="Arial"/>
          <w:b w:val="0"/>
          <w:bCs w:val="0"/>
          <w:color w:val="auto"/>
          <w:sz w:val="22"/>
          <w:szCs w:val="22"/>
          <w:lang w:val="el-GR"/>
        </w:rPr>
        <w:t xml:space="preserve">Σε σχέση με τον προηγούμενο μήνα, Φεβρουάριο 2014, παρουσιάστηκε αύξηση 0.6 ποσοστιαίες μονάδες από 16,8% σε 17,4%. </w:t>
      </w:r>
      <w:r w:rsidR="0030194A" w:rsidRPr="00AF31D1">
        <w:rPr>
          <w:rFonts w:asciiTheme="minorHAnsi" w:hAnsiTheme="minorHAnsi" w:cs="Arial"/>
          <w:b w:val="0"/>
          <w:bCs w:val="0"/>
          <w:color w:val="auto"/>
          <w:sz w:val="22"/>
          <w:szCs w:val="22"/>
          <w:lang w:val="el-GR"/>
        </w:rPr>
        <w:t xml:space="preserve">Ο μέσος όρος ανεργίας στην Ευρώπη των 28 </w:t>
      </w:r>
      <w:r w:rsidR="00143486">
        <w:rPr>
          <w:rFonts w:asciiTheme="minorHAnsi" w:hAnsiTheme="minorHAnsi" w:cs="Arial"/>
          <w:b w:val="0"/>
          <w:bCs w:val="0"/>
          <w:color w:val="auto"/>
          <w:sz w:val="22"/>
          <w:szCs w:val="22"/>
          <w:lang w:val="el-GR"/>
        </w:rPr>
        <w:t xml:space="preserve">κατά τον ίδιο μήνα </w:t>
      </w:r>
      <w:r w:rsidR="0030194A" w:rsidRPr="00AF31D1">
        <w:rPr>
          <w:rFonts w:asciiTheme="minorHAnsi" w:hAnsiTheme="minorHAnsi" w:cs="Arial"/>
          <w:b w:val="0"/>
          <w:bCs w:val="0"/>
          <w:color w:val="auto"/>
          <w:sz w:val="22"/>
          <w:szCs w:val="22"/>
          <w:lang w:val="el-GR"/>
        </w:rPr>
        <w:t>ανήλθε στο 10,</w:t>
      </w:r>
      <w:r w:rsidR="0030194A">
        <w:rPr>
          <w:rFonts w:asciiTheme="minorHAnsi" w:hAnsiTheme="minorHAnsi" w:cs="Arial"/>
          <w:b w:val="0"/>
          <w:bCs w:val="0"/>
          <w:color w:val="auto"/>
          <w:sz w:val="22"/>
          <w:szCs w:val="22"/>
          <w:lang w:val="el-GR"/>
        </w:rPr>
        <w:t>5</w:t>
      </w:r>
      <w:r w:rsidR="0030194A" w:rsidRPr="00AF31D1">
        <w:rPr>
          <w:rFonts w:asciiTheme="minorHAnsi" w:hAnsiTheme="minorHAnsi" w:cs="Arial"/>
          <w:b w:val="0"/>
          <w:bCs w:val="0"/>
          <w:color w:val="auto"/>
          <w:sz w:val="22"/>
          <w:szCs w:val="22"/>
          <w:lang w:val="el-GR"/>
        </w:rPr>
        <w:t xml:space="preserve">%, ενώ στην Ευρωζώνη στο </w:t>
      </w:r>
      <w:r w:rsidR="0030194A">
        <w:rPr>
          <w:rFonts w:asciiTheme="minorHAnsi" w:hAnsiTheme="minorHAnsi" w:cs="Arial"/>
          <w:b w:val="0"/>
          <w:bCs w:val="0"/>
          <w:color w:val="auto"/>
          <w:sz w:val="22"/>
          <w:szCs w:val="22"/>
          <w:lang w:val="el-GR"/>
        </w:rPr>
        <w:t>11,8</w:t>
      </w:r>
      <w:r w:rsidR="0030194A" w:rsidRPr="00AF31D1">
        <w:rPr>
          <w:rFonts w:asciiTheme="minorHAnsi" w:hAnsiTheme="minorHAnsi" w:cs="Arial"/>
          <w:b w:val="0"/>
          <w:bCs w:val="0"/>
          <w:color w:val="auto"/>
          <w:sz w:val="22"/>
          <w:szCs w:val="22"/>
          <w:lang w:val="el-GR"/>
        </w:rPr>
        <w:t>%.</w:t>
      </w:r>
    </w:p>
    <w:p w:rsidR="00D81B32" w:rsidRPr="00AF31D1" w:rsidRDefault="00D81B32" w:rsidP="00D81B32">
      <w:pPr>
        <w:pStyle w:val="ListParagraph"/>
        <w:spacing w:line="276" w:lineRule="auto"/>
        <w:ind w:left="0"/>
        <w:jc w:val="both"/>
        <w:rPr>
          <w:rFonts w:asciiTheme="minorHAnsi" w:hAnsiTheme="minorHAnsi" w:cs="Arial"/>
          <w:b w:val="0"/>
          <w:bCs w:val="0"/>
          <w:color w:val="auto"/>
          <w:sz w:val="22"/>
          <w:szCs w:val="22"/>
          <w:lang w:val="el-GR"/>
        </w:rPr>
      </w:pPr>
    </w:p>
    <w:p w:rsidR="0030194A" w:rsidRPr="00AF31D1" w:rsidRDefault="0030194A" w:rsidP="0030194A">
      <w:pPr>
        <w:pStyle w:val="ListParagraph"/>
        <w:spacing w:line="276" w:lineRule="auto"/>
        <w:ind w:left="0"/>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Η ανεργία των νέων κάτω των 25 ετών </w:t>
      </w:r>
      <w:r w:rsidR="00143486">
        <w:rPr>
          <w:rFonts w:asciiTheme="minorHAnsi" w:hAnsiTheme="minorHAnsi" w:cs="Arial"/>
          <w:b w:val="0"/>
          <w:bCs w:val="0"/>
          <w:color w:val="auto"/>
          <w:sz w:val="22"/>
          <w:szCs w:val="22"/>
          <w:lang w:val="el-GR"/>
        </w:rPr>
        <w:t xml:space="preserve">προβλέπεται ότι τον Μάρτη 2014 ήταν </w:t>
      </w:r>
      <w:r w:rsidRPr="00143486">
        <w:rPr>
          <w:rFonts w:asciiTheme="minorHAnsi" w:hAnsiTheme="minorHAnsi" w:cs="Arial"/>
          <w:b w:val="0"/>
          <w:bCs w:val="0"/>
          <w:color w:val="auto"/>
          <w:sz w:val="22"/>
          <w:szCs w:val="22"/>
          <w:lang w:val="el-GR"/>
        </w:rPr>
        <w:t>43,2%</w:t>
      </w:r>
      <w:r w:rsidR="00143486" w:rsidRPr="00143486">
        <w:rPr>
          <w:rFonts w:asciiTheme="minorHAnsi" w:hAnsiTheme="minorHAnsi" w:cs="Arial"/>
          <w:b w:val="0"/>
          <w:bCs w:val="0"/>
          <w:color w:val="auto"/>
          <w:sz w:val="22"/>
          <w:szCs w:val="22"/>
          <w:lang w:val="el-GR"/>
        </w:rPr>
        <w:t>,</w:t>
      </w:r>
      <w:r w:rsidRPr="00143486">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χωρίς</w:t>
      </w:r>
      <w:r>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 xml:space="preserve"> να παρουσιάζει μεταβολή κατά τους τελευταίους 2 μήνες (</w:t>
      </w:r>
      <w:r>
        <w:rPr>
          <w:rFonts w:asciiTheme="minorHAnsi" w:hAnsiTheme="minorHAnsi" w:cs="Arial"/>
          <w:b w:val="0"/>
          <w:bCs w:val="0"/>
          <w:color w:val="auto"/>
          <w:sz w:val="22"/>
          <w:szCs w:val="22"/>
          <w:lang w:val="el-GR"/>
        </w:rPr>
        <w:t>Ιανουάριος και Φεβρουάριος</w:t>
      </w:r>
      <w:r w:rsidRPr="00AF31D1">
        <w:rPr>
          <w:rFonts w:asciiTheme="minorHAnsi" w:hAnsiTheme="minorHAnsi" w:cs="Arial"/>
          <w:b w:val="0"/>
          <w:bCs w:val="0"/>
          <w:color w:val="auto"/>
          <w:sz w:val="22"/>
          <w:szCs w:val="22"/>
          <w:lang w:val="el-GR"/>
        </w:rPr>
        <w:t xml:space="preserve"> 201</w:t>
      </w:r>
      <w:r>
        <w:rPr>
          <w:rFonts w:asciiTheme="minorHAnsi" w:hAnsiTheme="minorHAnsi" w:cs="Arial"/>
          <w:b w:val="0"/>
          <w:bCs w:val="0"/>
          <w:color w:val="auto"/>
          <w:sz w:val="22"/>
          <w:szCs w:val="22"/>
          <w:lang w:val="el-GR"/>
        </w:rPr>
        <w:t>4</w:t>
      </w:r>
      <w:r w:rsidRPr="00AF31D1">
        <w:rPr>
          <w:rFonts w:asciiTheme="minorHAnsi" w:hAnsiTheme="minorHAnsi" w:cs="Arial"/>
          <w:b w:val="0"/>
          <w:bCs w:val="0"/>
          <w:color w:val="auto"/>
          <w:sz w:val="22"/>
          <w:szCs w:val="22"/>
          <w:lang w:val="el-GR"/>
        </w:rPr>
        <w:t>), ενώ σε σχέση με τον ίδιο μήνα πέρσι παρουσίασε αύξηση (</w:t>
      </w:r>
      <w:r>
        <w:rPr>
          <w:rFonts w:asciiTheme="minorHAnsi" w:hAnsiTheme="minorHAnsi" w:cs="Arial"/>
          <w:b w:val="0"/>
          <w:bCs w:val="0"/>
          <w:color w:val="auto"/>
          <w:sz w:val="22"/>
          <w:szCs w:val="22"/>
          <w:lang w:val="el-GR"/>
        </w:rPr>
        <w:t>7,4</w:t>
      </w:r>
      <w:r w:rsidRPr="00AF31D1">
        <w:rPr>
          <w:rFonts w:asciiTheme="minorHAnsi" w:hAnsiTheme="minorHAnsi" w:cs="Arial"/>
          <w:b w:val="0"/>
          <w:bCs w:val="0"/>
          <w:color w:val="auto"/>
          <w:sz w:val="22"/>
          <w:szCs w:val="22"/>
          <w:lang w:val="el-GR"/>
        </w:rPr>
        <w:t xml:space="preserve"> ποσοστιαίες μονάδες) (από 3</w:t>
      </w:r>
      <w:r>
        <w:rPr>
          <w:rFonts w:asciiTheme="minorHAnsi" w:hAnsiTheme="minorHAnsi" w:cs="Arial"/>
          <w:b w:val="0"/>
          <w:bCs w:val="0"/>
          <w:color w:val="auto"/>
          <w:sz w:val="22"/>
          <w:szCs w:val="22"/>
          <w:lang w:val="el-GR"/>
        </w:rPr>
        <w:t>5,8</w:t>
      </w:r>
      <w:r w:rsidRPr="00AF31D1">
        <w:rPr>
          <w:rFonts w:asciiTheme="minorHAnsi" w:hAnsiTheme="minorHAnsi" w:cs="Arial"/>
          <w:b w:val="0"/>
          <w:bCs w:val="0"/>
          <w:color w:val="auto"/>
          <w:sz w:val="22"/>
          <w:szCs w:val="22"/>
          <w:lang w:val="el-GR"/>
        </w:rPr>
        <w:t>% σε 4</w:t>
      </w:r>
      <w:r>
        <w:rPr>
          <w:rFonts w:asciiTheme="minorHAnsi" w:hAnsiTheme="minorHAnsi" w:cs="Arial"/>
          <w:b w:val="0"/>
          <w:bCs w:val="0"/>
          <w:color w:val="auto"/>
          <w:sz w:val="22"/>
          <w:szCs w:val="22"/>
          <w:lang w:val="el-GR"/>
        </w:rPr>
        <w:t>3,2</w:t>
      </w:r>
      <w:r w:rsidRPr="00AF31D1">
        <w:rPr>
          <w:rFonts w:asciiTheme="minorHAnsi" w:hAnsiTheme="minorHAnsi" w:cs="Arial"/>
          <w:b w:val="0"/>
          <w:bCs w:val="0"/>
          <w:color w:val="auto"/>
          <w:sz w:val="22"/>
          <w:szCs w:val="22"/>
          <w:lang w:val="el-GR"/>
        </w:rPr>
        <w:t xml:space="preserve">%). </w:t>
      </w:r>
    </w:p>
    <w:p w:rsidR="000E7497" w:rsidRDefault="000E7497" w:rsidP="00CA751E">
      <w:pPr>
        <w:spacing w:line="276" w:lineRule="auto"/>
        <w:jc w:val="both"/>
        <w:rPr>
          <w:rFonts w:asciiTheme="minorHAnsi" w:hAnsiTheme="minorHAnsi" w:cs="Arial"/>
          <w:b w:val="0"/>
          <w:bCs w:val="0"/>
          <w:color w:val="auto"/>
          <w:sz w:val="22"/>
          <w:szCs w:val="22"/>
          <w:lang w:val="el-GR"/>
        </w:rPr>
      </w:pPr>
    </w:p>
    <w:p w:rsid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 xml:space="preserve">Το ποσοστό </w:t>
      </w:r>
      <w:r w:rsidRPr="00CA751E">
        <w:rPr>
          <w:rFonts w:asciiTheme="minorHAnsi" w:hAnsiTheme="minorHAnsi" w:cs="Arial"/>
          <w:b w:val="0"/>
          <w:bCs w:val="0"/>
          <w:i/>
          <w:color w:val="auto"/>
          <w:sz w:val="22"/>
          <w:szCs w:val="22"/>
          <w:lang w:val="el-GR"/>
        </w:rPr>
        <w:t>ανεργίας των ανδρών</w:t>
      </w:r>
      <w:r w:rsidRPr="00CA751E">
        <w:rPr>
          <w:rFonts w:asciiTheme="minorHAnsi" w:hAnsiTheme="minorHAnsi" w:cs="Arial"/>
          <w:b w:val="0"/>
          <w:bCs w:val="0"/>
          <w:color w:val="auto"/>
          <w:sz w:val="22"/>
          <w:szCs w:val="22"/>
          <w:lang w:val="el-GR"/>
        </w:rPr>
        <w:t xml:space="preserve"> κατά το μήνα </w:t>
      </w:r>
      <w:r w:rsidR="0030194A">
        <w:rPr>
          <w:rFonts w:asciiTheme="minorHAnsi" w:hAnsiTheme="minorHAnsi" w:cs="Arial"/>
          <w:b w:val="0"/>
          <w:bCs w:val="0"/>
          <w:color w:val="auto"/>
          <w:sz w:val="22"/>
          <w:szCs w:val="22"/>
          <w:lang w:val="el-GR"/>
        </w:rPr>
        <w:t>Μάρτιο</w:t>
      </w:r>
      <w:r w:rsidR="00B632F6">
        <w:rPr>
          <w:rFonts w:asciiTheme="minorHAnsi" w:hAnsiTheme="minorHAnsi" w:cs="Arial"/>
          <w:b w:val="0"/>
          <w:bCs w:val="0"/>
          <w:color w:val="auto"/>
          <w:sz w:val="22"/>
          <w:szCs w:val="22"/>
          <w:lang w:val="el-GR"/>
        </w:rPr>
        <w:t xml:space="preserve"> </w:t>
      </w:r>
      <w:r w:rsidR="000E7497">
        <w:rPr>
          <w:rFonts w:asciiTheme="minorHAnsi" w:hAnsiTheme="minorHAnsi" w:cs="Arial"/>
          <w:b w:val="0"/>
          <w:bCs w:val="0"/>
          <w:color w:val="auto"/>
          <w:sz w:val="22"/>
          <w:szCs w:val="22"/>
          <w:lang w:val="el-GR"/>
        </w:rPr>
        <w:t>2014</w:t>
      </w:r>
      <w:r w:rsidRPr="00CA751E">
        <w:rPr>
          <w:rFonts w:asciiTheme="minorHAnsi" w:hAnsiTheme="minorHAnsi" w:cs="Arial"/>
          <w:b w:val="0"/>
          <w:bCs w:val="0"/>
          <w:color w:val="auto"/>
          <w:sz w:val="22"/>
          <w:szCs w:val="22"/>
          <w:lang w:val="el-GR"/>
        </w:rPr>
        <w:t xml:space="preserve"> υπολογίζεται στο 1</w:t>
      </w:r>
      <w:r w:rsidR="0030194A">
        <w:rPr>
          <w:rFonts w:asciiTheme="minorHAnsi" w:hAnsiTheme="minorHAnsi" w:cs="Arial"/>
          <w:b w:val="0"/>
          <w:bCs w:val="0"/>
          <w:color w:val="auto"/>
          <w:sz w:val="22"/>
          <w:szCs w:val="22"/>
          <w:lang w:val="el-GR"/>
        </w:rPr>
        <w:t>8,4</w:t>
      </w:r>
      <w:r w:rsidRPr="00CA751E">
        <w:rPr>
          <w:rFonts w:asciiTheme="minorHAnsi" w:hAnsiTheme="minorHAnsi" w:cs="Arial"/>
          <w:b w:val="0"/>
          <w:bCs w:val="0"/>
          <w:color w:val="auto"/>
          <w:sz w:val="22"/>
          <w:szCs w:val="22"/>
          <w:lang w:val="el-GR"/>
        </w:rPr>
        <w:t xml:space="preserve">% παρουσιάζοντας </w:t>
      </w:r>
      <w:r w:rsidR="00B632F6">
        <w:rPr>
          <w:rFonts w:asciiTheme="minorHAnsi" w:hAnsiTheme="minorHAnsi" w:cs="Arial"/>
          <w:b w:val="0"/>
          <w:bCs w:val="0"/>
          <w:color w:val="auto"/>
          <w:sz w:val="22"/>
          <w:szCs w:val="22"/>
          <w:lang w:val="el-GR"/>
        </w:rPr>
        <w:t>αύξηση</w:t>
      </w:r>
      <w:r w:rsidRPr="00CA751E">
        <w:rPr>
          <w:rFonts w:asciiTheme="minorHAnsi" w:hAnsiTheme="minorHAnsi" w:cs="Arial"/>
          <w:b w:val="0"/>
          <w:bCs w:val="0"/>
          <w:color w:val="auto"/>
          <w:sz w:val="22"/>
          <w:szCs w:val="22"/>
          <w:lang w:val="el-GR"/>
        </w:rPr>
        <w:t xml:space="preserve"> κατά 0,</w:t>
      </w:r>
      <w:r w:rsidR="0030194A">
        <w:rPr>
          <w:rFonts w:asciiTheme="minorHAnsi" w:hAnsiTheme="minorHAnsi" w:cs="Arial"/>
          <w:b w:val="0"/>
          <w:bCs w:val="0"/>
          <w:color w:val="auto"/>
          <w:sz w:val="22"/>
          <w:szCs w:val="22"/>
          <w:lang w:val="el-GR"/>
        </w:rPr>
        <w:t>8</w:t>
      </w:r>
      <w:r w:rsidR="00D923BB">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 xml:space="preserve"> ποσοστιαί</w:t>
      </w:r>
      <w:r w:rsidR="006565C3">
        <w:rPr>
          <w:rFonts w:asciiTheme="minorHAnsi" w:hAnsiTheme="minorHAnsi" w:cs="Arial"/>
          <w:b w:val="0"/>
          <w:bCs w:val="0"/>
          <w:color w:val="auto"/>
          <w:sz w:val="22"/>
          <w:szCs w:val="22"/>
          <w:lang w:val="el-GR"/>
        </w:rPr>
        <w:t>ες</w:t>
      </w:r>
      <w:r w:rsidRPr="00CA751E">
        <w:rPr>
          <w:rFonts w:asciiTheme="minorHAnsi" w:hAnsiTheme="minorHAnsi" w:cs="Arial"/>
          <w:b w:val="0"/>
          <w:bCs w:val="0"/>
          <w:color w:val="auto"/>
          <w:sz w:val="22"/>
          <w:szCs w:val="22"/>
          <w:lang w:val="el-GR"/>
        </w:rPr>
        <w:t xml:space="preserve"> μονάδ</w:t>
      </w:r>
      <w:r w:rsidR="006565C3">
        <w:rPr>
          <w:rFonts w:asciiTheme="minorHAnsi" w:hAnsiTheme="minorHAnsi" w:cs="Arial"/>
          <w:b w:val="0"/>
          <w:bCs w:val="0"/>
          <w:color w:val="auto"/>
          <w:sz w:val="22"/>
          <w:szCs w:val="22"/>
          <w:lang w:val="el-GR"/>
        </w:rPr>
        <w:t>ες</w:t>
      </w:r>
      <w:r w:rsidRPr="00CA751E">
        <w:rPr>
          <w:rFonts w:asciiTheme="minorHAnsi" w:hAnsiTheme="minorHAnsi" w:cs="Arial"/>
          <w:b w:val="0"/>
          <w:bCs w:val="0"/>
          <w:color w:val="auto"/>
          <w:sz w:val="22"/>
          <w:szCs w:val="22"/>
          <w:lang w:val="el-GR"/>
        </w:rPr>
        <w:t xml:space="preserve"> από τον προηγούμενο μήνα, ενώ σε σχέση με τον ίδιο μήνα του προηγούμενου έτους παρουσίασε αύξηση κατά </w:t>
      </w:r>
      <w:r w:rsidR="0030194A">
        <w:rPr>
          <w:rFonts w:asciiTheme="minorHAnsi" w:hAnsiTheme="minorHAnsi" w:cs="Arial"/>
          <w:b w:val="0"/>
          <w:bCs w:val="0"/>
          <w:color w:val="auto"/>
          <w:sz w:val="22"/>
          <w:szCs w:val="22"/>
          <w:lang w:val="el-GR"/>
        </w:rPr>
        <w:t>3,4</w:t>
      </w:r>
      <w:r w:rsidRPr="00CA751E">
        <w:rPr>
          <w:rFonts w:asciiTheme="minorHAnsi" w:hAnsiTheme="minorHAnsi" w:cs="Arial"/>
          <w:b w:val="0"/>
          <w:bCs w:val="0"/>
          <w:color w:val="auto"/>
          <w:sz w:val="22"/>
          <w:szCs w:val="22"/>
          <w:lang w:val="el-GR"/>
        </w:rPr>
        <w:t xml:space="preserve"> ποσοστιαίες μονάδες. </w:t>
      </w:r>
    </w:p>
    <w:p w:rsidR="00CA751E" w:rsidRPr="00690677" w:rsidRDefault="00CA751E" w:rsidP="00CA751E">
      <w:pPr>
        <w:spacing w:line="276" w:lineRule="auto"/>
        <w:jc w:val="both"/>
        <w:rPr>
          <w:rFonts w:asciiTheme="minorHAnsi" w:hAnsiTheme="minorHAnsi" w:cs="Arial"/>
          <w:b w:val="0"/>
          <w:bCs w:val="0"/>
          <w:color w:val="auto"/>
          <w:sz w:val="22"/>
          <w:szCs w:val="22"/>
          <w:lang w:val="el-GR"/>
        </w:rPr>
      </w:pPr>
    </w:p>
    <w:p w:rsidR="00CA751E" w:rsidRP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Το ποσοστό ανεργίας των</w:t>
      </w:r>
      <w:r w:rsidRPr="00CA751E">
        <w:rPr>
          <w:rFonts w:asciiTheme="minorHAnsi" w:hAnsiTheme="minorHAnsi" w:cs="Arial"/>
          <w:b w:val="0"/>
          <w:bCs w:val="0"/>
          <w:i/>
          <w:color w:val="auto"/>
          <w:sz w:val="22"/>
          <w:szCs w:val="22"/>
          <w:lang w:val="el-GR"/>
        </w:rPr>
        <w:t xml:space="preserve"> γυναικών</w:t>
      </w:r>
      <w:r w:rsidRPr="00CA751E">
        <w:rPr>
          <w:rFonts w:asciiTheme="minorHAnsi" w:hAnsiTheme="minorHAnsi" w:cs="Arial"/>
          <w:b w:val="0"/>
          <w:bCs w:val="0"/>
          <w:color w:val="auto"/>
          <w:sz w:val="22"/>
          <w:szCs w:val="22"/>
          <w:lang w:val="el-GR"/>
        </w:rPr>
        <w:t xml:space="preserve"> </w:t>
      </w:r>
      <w:r w:rsidR="00D923BB" w:rsidRPr="00CA751E">
        <w:rPr>
          <w:rFonts w:asciiTheme="minorHAnsi" w:hAnsiTheme="minorHAnsi" w:cs="Arial"/>
          <w:b w:val="0"/>
          <w:bCs w:val="0"/>
          <w:color w:val="auto"/>
          <w:sz w:val="22"/>
          <w:szCs w:val="22"/>
          <w:lang w:val="el-GR"/>
        </w:rPr>
        <w:t xml:space="preserve">κατά το μήνα </w:t>
      </w:r>
      <w:r w:rsidR="0030194A">
        <w:rPr>
          <w:rFonts w:asciiTheme="minorHAnsi" w:hAnsiTheme="minorHAnsi" w:cs="Arial"/>
          <w:b w:val="0"/>
          <w:bCs w:val="0"/>
          <w:color w:val="auto"/>
          <w:sz w:val="22"/>
          <w:szCs w:val="22"/>
          <w:lang w:val="el-GR"/>
        </w:rPr>
        <w:t>Μάρτιο</w:t>
      </w:r>
      <w:r w:rsidR="000E7497">
        <w:rPr>
          <w:rFonts w:asciiTheme="minorHAnsi" w:hAnsiTheme="minorHAnsi" w:cs="Arial"/>
          <w:b w:val="0"/>
          <w:bCs w:val="0"/>
          <w:color w:val="auto"/>
          <w:sz w:val="22"/>
          <w:szCs w:val="22"/>
          <w:lang w:val="el-GR"/>
        </w:rPr>
        <w:t xml:space="preserve"> 2014</w:t>
      </w:r>
      <w:r w:rsidR="000E7497" w:rsidRPr="00CA751E">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υπολογίζεται σε 1</w:t>
      </w:r>
      <w:r w:rsidR="0030194A">
        <w:rPr>
          <w:rFonts w:asciiTheme="minorHAnsi" w:hAnsiTheme="minorHAnsi" w:cs="Arial"/>
          <w:b w:val="0"/>
          <w:bCs w:val="0"/>
          <w:color w:val="auto"/>
          <w:sz w:val="22"/>
          <w:szCs w:val="22"/>
          <w:lang w:val="el-GR"/>
        </w:rPr>
        <w:t>6,4</w:t>
      </w:r>
      <w:r w:rsidRPr="00CA751E">
        <w:rPr>
          <w:rFonts w:asciiTheme="minorHAnsi" w:hAnsiTheme="minorHAnsi" w:cs="Arial"/>
          <w:b w:val="0"/>
          <w:bCs w:val="0"/>
          <w:color w:val="auto"/>
          <w:sz w:val="22"/>
          <w:szCs w:val="22"/>
          <w:lang w:val="el-GR"/>
        </w:rPr>
        <w:t xml:space="preserve">%, </w:t>
      </w:r>
      <w:r w:rsidR="00B632F6">
        <w:rPr>
          <w:rFonts w:asciiTheme="minorHAnsi" w:hAnsiTheme="minorHAnsi" w:cs="Arial"/>
          <w:b w:val="0"/>
          <w:bCs w:val="0"/>
          <w:color w:val="auto"/>
          <w:sz w:val="22"/>
          <w:szCs w:val="22"/>
          <w:lang w:val="el-GR"/>
        </w:rPr>
        <w:t>σημειώνοντας αύξηση 0,</w:t>
      </w:r>
      <w:r w:rsidR="0030194A">
        <w:rPr>
          <w:rFonts w:asciiTheme="minorHAnsi" w:hAnsiTheme="minorHAnsi" w:cs="Arial"/>
          <w:b w:val="0"/>
          <w:bCs w:val="0"/>
          <w:color w:val="auto"/>
          <w:sz w:val="22"/>
          <w:szCs w:val="22"/>
          <w:lang w:val="el-GR"/>
        </w:rPr>
        <w:t>3</w:t>
      </w:r>
      <w:r w:rsidR="00B632F6">
        <w:rPr>
          <w:rFonts w:asciiTheme="minorHAnsi" w:hAnsiTheme="minorHAnsi" w:cs="Arial"/>
          <w:b w:val="0"/>
          <w:bCs w:val="0"/>
          <w:color w:val="auto"/>
          <w:sz w:val="22"/>
          <w:szCs w:val="22"/>
          <w:lang w:val="el-GR"/>
        </w:rPr>
        <w:t xml:space="preserve"> ποσοστιαίων μονάδων </w:t>
      </w:r>
      <w:r w:rsidR="000E7497">
        <w:rPr>
          <w:rFonts w:asciiTheme="minorHAnsi" w:hAnsiTheme="minorHAnsi" w:cs="Arial"/>
          <w:b w:val="0"/>
          <w:bCs w:val="0"/>
          <w:color w:val="auto"/>
          <w:sz w:val="22"/>
          <w:szCs w:val="22"/>
          <w:lang w:val="el-GR"/>
        </w:rPr>
        <w:t xml:space="preserve">σε σχέση με τον </w:t>
      </w:r>
      <w:r w:rsidRPr="00CA751E">
        <w:rPr>
          <w:rFonts w:asciiTheme="minorHAnsi" w:hAnsiTheme="minorHAnsi" w:cs="Arial"/>
          <w:b w:val="0"/>
          <w:bCs w:val="0"/>
          <w:color w:val="auto"/>
          <w:sz w:val="22"/>
          <w:szCs w:val="22"/>
          <w:lang w:val="el-GR"/>
        </w:rPr>
        <w:t xml:space="preserve">προηγούμενο μήνα ενώ </w:t>
      </w:r>
      <w:r w:rsidR="000E7497">
        <w:rPr>
          <w:rFonts w:asciiTheme="minorHAnsi" w:hAnsiTheme="minorHAnsi" w:cs="Arial"/>
          <w:b w:val="0"/>
          <w:bCs w:val="0"/>
          <w:color w:val="auto"/>
          <w:sz w:val="22"/>
          <w:szCs w:val="22"/>
          <w:lang w:val="el-GR"/>
        </w:rPr>
        <w:t xml:space="preserve">συγκριτικά </w:t>
      </w:r>
      <w:r w:rsidRPr="00CA751E">
        <w:rPr>
          <w:rFonts w:asciiTheme="minorHAnsi" w:hAnsiTheme="minorHAnsi" w:cs="Arial"/>
          <w:b w:val="0"/>
          <w:bCs w:val="0"/>
          <w:color w:val="auto"/>
          <w:sz w:val="22"/>
          <w:szCs w:val="22"/>
          <w:lang w:val="el-GR"/>
        </w:rPr>
        <w:t xml:space="preserve">με τον ίδιο μήνα του προηγούμενου έτους παρουσίασε αύξηση κατά </w:t>
      </w:r>
      <w:r w:rsidR="00B632F6">
        <w:rPr>
          <w:rFonts w:asciiTheme="minorHAnsi" w:hAnsiTheme="minorHAnsi" w:cs="Arial"/>
          <w:b w:val="0"/>
          <w:bCs w:val="0"/>
          <w:color w:val="auto"/>
          <w:sz w:val="22"/>
          <w:szCs w:val="22"/>
          <w:lang w:val="el-GR"/>
        </w:rPr>
        <w:t>1,</w:t>
      </w:r>
      <w:r w:rsidR="0030194A">
        <w:rPr>
          <w:rFonts w:asciiTheme="minorHAnsi" w:hAnsiTheme="minorHAnsi" w:cs="Arial"/>
          <w:b w:val="0"/>
          <w:bCs w:val="0"/>
          <w:color w:val="auto"/>
          <w:sz w:val="22"/>
          <w:szCs w:val="22"/>
          <w:lang w:val="el-GR"/>
        </w:rPr>
        <w:t>9</w:t>
      </w:r>
      <w:r w:rsidRPr="00CA751E">
        <w:rPr>
          <w:rFonts w:asciiTheme="minorHAnsi" w:hAnsiTheme="minorHAnsi" w:cs="Arial"/>
          <w:b w:val="0"/>
          <w:bCs w:val="0"/>
          <w:color w:val="auto"/>
          <w:sz w:val="22"/>
          <w:szCs w:val="22"/>
          <w:lang w:val="el-GR"/>
        </w:rPr>
        <w:t xml:space="preserve"> ποσοστιαίες μονάδες.</w:t>
      </w:r>
    </w:p>
    <w:p w:rsidR="00CA751E" w:rsidRPr="008E6F0F" w:rsidRDefault="00CA751E" w:rsidP="00CA751E">
      <w:pPr>
        <w:pStyle w:val="ListParagraph"/>
        <w:rPr>
          <w:rFonts w:asciiTheme="minorHAnsi" w:hAnsiTheme="minorHAnsi" w:cs="Arial"/>
          <w:b w:val="0"/>
          <w:bCs w:val="0"/>
          <w:color w:val="auto"/>
          <w:sz w:val="22"/>
          <w:szCs w:val="22"/>
          <w:lang w:val="el-GR"/>
        </w:rPr>
      </w:pPr>
    </w:p>
    <w:p w:rsidR="00763731" w:rsidRDefault="00763731" w:rsidP="00575FFF">
      <w:pPr>
        <w:pStyle w:val="ListParagraph"/>
        <w:spacing w:line="280" w:lineRule="exact"/>
        <w:ind w:left="0"/>
        <w:jc w:val="both"/>
        <w:rPr>
          <w:rFonts w:asciiTheme="minorHAnsi" w:hAnsiTheme="minorHAnsi" w:cs="Arial"/>
          <w:b w:val="0"/>
          <w:bCs w:val="0"/>
          <w:color w:val="auto"/>
          <w:sz w:val="22"/>
          <w:szCs w:val="22"/>
          <w:lang w:val="el-GR"/>
        </w:rPr>
      </w:pPr>
    </w:p>
    <w:p w:rsidR="00763731" w:rsidRPr="00872261" w:rsidRDefault="00763731"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b w:val="0"/>
          <w:bCs w:val="0"/>
          <w:color w:val="auto"/>
          <w:sz w:val="22"/>
          <w:szCs w:val="22"/>
          <w:lang w:val="el-GR"/>
        </w:rPr>
      </w:pPr>
      <w:r w:rsidRPr="00872261">
        <w:rPr>
          <w:rFonts w:asciiTheme="minorHAnsi" w:hAnsiTheme="minorHAnsi" w:cs="Arial"/>
          <w:color w:val="auto"/>
          <w:sz w:val="22"/>
          <w:szCs w:val="22"/>
          <w:lang w:val="el-GR"/>
        </w:rPr>
        <w:t>Συνοπτικά στοιχεία Εγγεγραμμένης Ανεργίας</w:t>
      </w:r>
    </w:p>
    <w:p w:rsidR="00AD5D25" w:rsidRPr="00F5115A" w:rsidRDefault="00AD5D25" w:rsidP="00575FFF">
      <w:pPr>
        <w:pStyle w:val="ListParagraph"/>
        <w:spacing w:line="280" w:lineRule="exact"/>
        <w:ind w:left="0"/>
        <w:jc w:val="both"/>
        <w:rPr>
          <w:rFonts w:asciiTheme="minorHAnsi" w:hAnsiTheme="minorHAnsi" w:cs="Arial"/>
          <w:b w:val="0"/>
          <w:bCs w:val="0"/>
          <w:color w:val="FF0000"/>
          <w:sz w:val="22"/>
          <w:szCs w:val="22"/>
          <w:lang w:val="el-GR"/>
        </w:rPr>
      </w:pPr>
    </w:p>
    <w:p w:rsidR="00612A93" w:rsidRPr="00612A93" w:rsidRDefault="00612A93" w:rsidP="00612A93">
      <w:pPr>
        <w:spacing w:line="276" w:lineRule="auto"/>
        <w:rPr>
          <w:rFonts w:asciiTheme="minorHAnsi" w:hAnsiTheme="minorHAnsi" w:cs="Arial"/>
          <w:b w:val="0"/>
          <w:i/>
          <w:iCs/>
          <w:color w:val="auto"/>
          <w:sz w:val="22"/>
          <w:szCs w:val="22"/>
          <w:lang w:val="el-GR"/>
        </w:rPr>
      </w:pPr>
    </w:p>
    <w:p w:rsidR="009A729F" w:rsidRDefault="00612A93" w:rsidP="009A729F">
      <w:pPr>
        <w:spacing w:line="276" w:lineRule="auto"/>
        <w:jc w:val="both"/>
        <w:rPr>
          <w:rFonts w:asciiTheme="minorHAnsi" w:hAnsiTheme="minorHAnsi" w:cs="Arial"/>
          <w:i/>
          <w:iCs/>
          <w:color w:val="auto"/>
          <w:sz w:val="22"/>
          <w:szCs w:val="22"/>
          <w:lang w:val="el-GR"/>
        </w:rPr>
      </w:pPr>
      <w:r w:rsidRPr="00612A93">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Απριλίου 2014, </w:t>
      </w:r>
      <w:r w:rsidR="00143486">
        <w:rPr>
          <w:rFonts w:asciiTheme="minorHAnsi" w:hAnsiTheme="minorHAnsi" w:cs="Arial"/>
          <w:b w:val="0"/>
          <w:color w:val="auto"/>
          <w:sz w:val="22"/>
          <w:szCs w:val="22"/>
          <w:shd w:val="clear" w:color="auto" w:fill="FFFFFF"/>
          <w:lang w:val="el-GR"/>
        </w:rPr>
        <w:t xml:space="preserve">ήταν </w:t>
      </w:r>
      <w:r w:rsidRPr="00612A93">
        <w:rPr>
          <w:rFonts w:asciiTheme="minorHAnsi" w:hAnsiTheme="minorHAnsi" w:cs="Arial"/>
          <w:b w:val="0"/>
          <w:color w:val="auto"/>
          <w:sz w:val="22"/>
          <w:szCs w:val="22"/>
          <w:shd w:val="clear" w:color="auto" w:fill="FFFFFF"/>
          <w:lang w:val="el-GR"/>
        </w:rPr>
        <w:t>τα 46.758 πρόσωπα. Με βάση τα στοιχεία διορθωμένα για εποχικές διακυμάνσεις που δείχνουν την τάση της ανεργίας, ο αριθμός των εγγεγραμμένων ανέργων τον Απρίλιο 2014 μειώθηκε στα 48.384 πρόσωπα σε σύγκριση με 50.372 τον προηγούμενο μήνα.</w:t>
      </w:r>
      <w:r w:rsidRPr="00612A93">
        <w:rPr>
          <w:rStyle w:val="apple-converted-space"/>
          <w:rFonts w:asciiTheme="minorHAnsi" w:hAnsiTheme="minorHAnsi" w:cs="Arial"/>
          <w:b w:val="0"/>
          <w:color w:val="auto"/>
          <w:sz w:val="22"/>
          <w:szCs w:val="22"/>
          <w:shd w:val="clear" w:color="auto" w:fill="FFFFFF"/>
        </w:rPr>
        <w:t> </w:t>
      </w:r>
      <w:r w:rsidRPr="00612A93">
        <w:rPr>
          <w:rFonts w:asciiTheme="minorHAnsi" w:hAnsiTheme="minorHAnsi"/>
          <w:b w:val="0"/>
          <w:color w:val="auto"/>
          <w:sz w:val="22"/>
          <w:szCs w:val="22"/>
          <w:lang w:val="el-GR"/>
        </w:rPr>
        <w:br/>
      </w:r>
      <w:r w:rsidRPr="00612A93">
        <w:rPr>
          <w:rFonts w:asciiTheme="minorHAnsi" w:hAnsiTheme="minorHAnsi"/>
          <w:b w:val="0"/>
          <w:color w:val="auto"/>
          <w:sz w:val="22"/>
          <w:szCs w:val="22"/>
          <w:lang w:val="el-GR"/>
        </w:rPr>
        <w:br/>
      </w:r>
      <w:r w:rsidRPr="00612A93">
        <w:rPr>
          <w:rFonts w:asciiTheme="minorHAnsi" w:hAnsiTheme="minorHAnsi" w:cs="Arial"/>
          <w:b w:val="0"/>
          <w:color w:val="auto"/>
          <w:sz w:val="22"/>
          <w:szCs w:val="22"/>
          <w:shd w:val="clear" w:color="auto" w:fill="FFFFFF"/>
          <w:lang w:val="el-GR"/>
        </w:rPr>
        <w:t>Σε σύγκριση με τον Απρίλιο του 2013 σημειώθηκε αύξηση 1.557 προσώπων ή 3,4% που αποδίδεται κυρίως στους τομείς των χρηματοπιστωτικών και ασφαλιστικών δραστηριοτήτων (αύξηση 1.183 ανέργων), της δημόσιας διοίκησης (αύξηση 841), των μεταφορών (αύξηση 200), της εκπαίδευσης (αύξηση 186), των δραστηριοτήτων υπηρεσιών παροχής καταλύματος και υπηρεσιών εστίασης (αύξηση 129), καθώς επίσης και στους νεοεισερχόμενους στην αγορά εργασίας όπου σημειώθηκε αύξηση 881 ανέργων. Παρόλα αυτά αξίζει να σημειωθεί ότι κατά την ίδια περίοδο υπήρξε και μείωση στην ανεργία στους τομείς του εμπορίου (μείωση 918 ανέργων), των κατασκευών (μείωση 829) και της μεταποίησης (μείωση 199).</w:t>
      </w:r>
    </w:p>
    <w:p w:rsidR="009A729F" w:rsidRDefault="009A729F" w:rsidP="009A729F">
      <w:pPr>
        <w:spacing w:line="276" w:lineRule="auto"/>
        <w:jc w:val="both"/>
        <w:rPr>
          <w:rFonts w:asciiTheme="minorHAnsi" w:hAnsiTheme="minorHAnsi" w:cs="Arial"/>
          <w:i/>
          <w:iCs/>
          <w:color w:val="auto"/>
          <w:sz w:val="22"/>
          <w:szCs w:val="22"/>
          <w:lang w:val="el-GR"/>
        </w:rPr>
      </w:pPr>
    </w:p>
    <w:p w:rsidR="00FF1E81" w:rsidRDefault="0096159C" w:rsidP="009A729F">
      <w:pPr>
        <w:spacing w:line="276" w:lineRule="auto"/>
        <w:jc w:val="both"/>
        <w:rPr>
          <w:rFonts w:asciiTheme="minorHAnsi" w:hAnsiTheme="minorHAnsi" w:cs="Arial"/>
          <w:i/>
          <w:iCs/>
          <w:color w:val="auto"/>
          <w:sz w:val="22"/>
          <w:szCs w:val="22"/>
          <w:lang w:val="el-GR"/>
        </w:rPr>
      </w:pPr>
      <w:r w:rsidRPr="00792D5D">
        <w:rPr>
          <w:rFonts w:asciiTheme="minorHAnsi" w:hAnsiTheme="minorHAnsi" w:cs="Arial"/>
          <w:i/>
          <w:iCs/>
          <w:color w:val="auto"/>
          <w:lang w:val="el-GR"/>
        </w:rPr>
        <w:t xml:space="preserve">Σύγκριση μεταξύ </w:t>
      </w:r>
      <w:r>
        <w:rPr>
          <w:rFonts w:asciiTheme="minorHAnsi" w:hAnsiTheme="minorHAnsi" w:cs="Arial"/>
          <w:i/>
          <w:iCs/>
          <w:color w:val="auto"/>
          <w:lang w:val="el-GR"/>
        </w:rPr>
        <w:t>Απριλίου</w:t>
      </w:r>
      <w:r w:rsidRPr="00792D5D">
        <w:rPr>
          <w:rFonts w:asciiTheme="minorHAnsi" w:hAnsiTheme="minorHAnsi" w:cs="Arial"/>
          <w:i/>
          <w:iCs/>
          <w:color w:val="auto"/>
          <w:lang w:val="el-GR"/>
        </w:rPr>
        <w:t xml:space="preserve"> 2013 και 2014</w:t>
      </w:r>
      <w:r w:rsidRPr="00792D5D">
        <w:rPr>
          <w:rFonts w:asciiTheme="minorHAnsi" w:hAnsiTheme="minorHAnsi" w:cs="Arial"/>
          <w:i/>
          <w:iCs/>
          <w:color w:val="auto"/>
          <w:sz w:val="22"/>
          <w:szCs w:val="22"/>
          <w:lang w:val="el-GR"/>
        </w:rPr>
        <w:t xml:space="preserve"> </w:t>
      </w:r>
      <w:r w:rsidR="006820F4" w:rsidRPr="0057480F">
        <w:rPr>
          <w:rFonts w:asciiTheme="minorHAnsi" w:hAnsiTheme="minorHAnsi" w:cs="Arial"/>
          <w:i/>
          <w:iCs/>
          <w:color w:val="auto"/>
          <w:sz w:val="22"/>
          <w:szCs w:val="22"/>
          <w:lang w:val="el-GR"/>
        </w:rPr>
        <w:t>(</w:t>
      </w:r>
      <w:r w:rsidR="006820F4" w:rsidRPr="0057480F">
        <w:rPr>
          <w:rFonts w:asciiTheme="minorHAnsi" w:hAnsiTheme="minorHAnsi" w:cs="Arial"/>
          <w:i/>
          <w:iCs/>
          <w:color w:val="auto"/>
          <w:sz w:val="22"/>
          <w:szCs w:val="22"/>
          <w:u w:val="single"/>
          <w:lang w:val="el-GR"/>
        </w:rPr>
        <w:t>ετήσια σύγκριση</w:t>
      </w:r>
      <w:r w:rsidR="006820F4" w:rsidRPr="0057480F">
        <w:rPr>
          <w:rFonts w:asciiTheme="minorHAnsi" w:hAnsiTheme="minorHAnsi" w:cs="Arial"/>
          <w:i/>
          <w:iCs/>
          <w:color w:val="auto"/>
          <w:sz w:val="22"/>
          <w:szCs w:val="22"/>
          <w:lang w:val="el-GR"/>
        </w:rPr>
        <w:t>)</w:t>
      </w:r>
      <w:r w:rsidR="006820F4">
        <w:rPr>
          <w:rFonts w:asciiTheme="minorHAnsi" w:hAnsiTheme="minorHAnsi" w:cs="Arial"/>
          <w:i/>
          <w:iCs/>
          <w:color w:val="auto"/>
          <w:sz w:val="22"/>
          <w:szCs w:val="22"/>
          <w:lang w:val="el-GR"/>
        </w:rPr>
        <w:t>:</w:t>
      </w:r>
    </w:p>
    <w:p w:rsidR="006820F4" w:rsidRPr="007B2991" w:rsidRDefault="006820F4" w:rsidP="00FF1E81">
      <w:pPr>
        <w:pStyle w:val="ListParagraph"/>
        <w:spacing w:line="276" w:lineRule="auto"/>
        <w:ind w:left="0"/>
        <w:jc w:val="both"/>
        <w:rPr>
          <w:rFonts w:asciiTheme="minorHAnsi" w:hAnsiTheme="minorHAnsi" w:cs="Arial"/>
          <w:i/>
          <w:iCs/>
          <w:color w:val="auto"/>
          <w:sz w:val="8"/>
          <w:szCs w:val="8"/>
          <w:lang w:val="el-GR"/>
        </w:rPr>
      </w:pPr>
    </w:p>
    <w:p w:rsidR="0096159C" w:rsidRPr="00792D5D"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Pr>
          <w:rFonts w:asciiTheme="minorHAnsi" w:hAnsiTheme="minorHAnsi" w:cs="Arial"/>
          <w:color w:val="auto"/>
          <w:sz w:val="22"/>
          <w:szCs w:val="22"/>
          <w:lang w:val="el-GR"/>
        </w:rPr>
        <w:t>Αύξηση</w:t>
      </w:r>
      <w:r w:rsidRPr="00792D5D">
        <w:rPr>
          <w:rFonts w:asciiTheme="minorHAnsi" w:hAnsiTheme="minorHAnsi" w:cs="Arial"/>
          <w:color w:val="auto"/>
          <w:sz w:val="22"/>
          <w:szCs w:val="22"/>
          <w:lang w:val="el-GR"/>
        </w:rPr>
        <w:t xml:space="preserve"> του αριθμού </w:t>
      </w:r>
      <w:r w:rsidRPr="00792D5D">
        <w:rPr>
          <w:rFonts w:asciiTheme="minorHAnsi" w:hAnsiTheme="minorHAnsi" w:cs="Arial"/>
          <w:b w:val="0"/>
          <w:bCs w:val="0"/>
          <w:color w:val="auto"/>
          <w:sz w:val="22"/>
          <w:szCs w:val="22"/>
          <w:lang w:val="el-GR"/>
        </w:rPr>
        <w:t xml:space="preserve">των εγγεγραμμένων ανέργων σε </w:t>
      </w:r>
      <w:r>
        <w:rPr>
          <w:rFonts w:asciiTheme="minorHAnsi" w:hAnsiTheme="minorHAnsi" w:cs="Arial"/>
          <w:b w:val="0"/>
          <w:bCs w:val="0"/>
          <w:color w:val="auto"/>
          <w:sz w:val="22"/>
          <w:szCs w:val="22"/>
          <w:lang w:val="el-GR"/>
        </w:rPr>
        <w:t>46,758</w:t>
      </w:r>
      <w:r w:rsidRPr="00792D5D">
        <w:rPr>
          <w:rFonts w:asciiTheme="minorHAnsi" w:hAnsiTheme="minorHAnsi" w:cs="Arial"/>
          <w:b w:val="0"/>
          <w:bCs w:val="0"/>
          <w:color w:val="auto"/>
          <w:sz w:val="22"/>
          <w:szCs w:val="22"/>
          <w:lang w:val="el-GR"/>
        </w:rPr>
        <w:t xml:space="preserve"> από </w:t>
      </w:r>
      <w:r>
        <w:rPr>
          <w:rFonts w:asciiTheme="minorHAnsi" w:hAnsiTheme="minorHAnsi" w:cs="Arial"/>
          <w:b w:val="0"/>
          <w:bCs w:val="0"/>
          <w:color w:val="auto"/>
          <w:sz w:val="22"/>
          <w:szCs w:val="22"/>
          <w:lang w:val="el-GR"/>
        </w:rPr>
        <w:t>45,201</w:t>
      </w:r>
      <w:r w:rsidRPr="00792D5D">
        <w:rPr>
          <w:rFonts w:asciiTheme="minorHAnsi" w:hAnsiTheme="minorHAnsi" w:cs="Arial"/>
          <w:b w:val="0"/>
          <w:bCs w:val="0"/>
          <w:color w:val="auto"/>
          <w:sz w:val="22"/>
          <w:szCs w:val="22"/>
          <w:lang w:val="el-GR"/>
        </w:rPr>
        <w:t xml:space="preserve"> άτομα τον αντίστοιχο μήνα του 2013 (αύξηση κατά </w:t>
      </w:r>
      <w:r>
        <w:rPr>
          <w:rFonts w:asciiTheme="minorHAnsi" w:hAnsiTheme="minorHAnsi" w:cs="Arial"/>
          <w:b w:val="0"/>
          <w:bCs w:val="0"/>
          <w:color w:val="auto"/>
          <w:sz w:val="22"/>
          <w:szCs w:val="22"/>
          <w:lang w:val="el-GR"/>
        </w:rPr>
        <w:t>3</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1,557</w:t>
      </w:r>
      <w:r w:rsidRPr="00792D5D">
        <w:rPr>
          <w:rFonts w:asciiTheme="minorHAnsi" w:hAnsiTheme="minorHAnsi" w:cs="Arial"/>
          <w:b w:val="0"/>
          <w:bCs w:val="0"/>
          <w:color w:val="auto"/>
          <w:sz w:val="22"/>
          <w:szCs w:val="22"/>
          <w:lang w:val="el-GR"/>
        </w:rPr>
        <w:t xml:space="preserve"> άτομα).  </w:t>
      </w:r>
    </w:p>
    <w:p w:rsidR="0096159C" w:rsidRPr="00792D5D" w:rsidRDefault="0096159C" w:rsidP="0096159C">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792D5D">
        <w:rPr>
          <w:rFonts w:asciiTheme="minorHAnsi" w:hAnsiTheme="minorHAnsi" w:cs="Arial"/>
          <w:b w:val="0"/>
          <w:bCs w:val="0"/>
          <w:color w:val="auto"/>
          <w:sz w:val="22"/>
          <w:szCs w:val="22"/>
          <w:lang w:val="el-GR"/>
        </w:rPr>
        <w:lastRenderedPageBreak/>
        <w:t xml:space="preserve">Κατά </w:t>
      </w:r>
      <w:r w:rsidRPr="00792D5D">
        <w:rPr>
          <w:rFonts w:asciiTheme="minorHAnsi" w:hAnsiTheme="minorHAnsi" w:cs="Arial"/>
          <w:color w:val="auto"/>
          <w:sz w:val="22"/>
          <w:szCs w:val="22"/>
          <w:lang w:val="el-GR"/>
        </w:rPr>
        <w:t>φύλο</w:t>
      </w:r>
      <w:r w:rsidRPr="00792D5D">
        <w:rPr>
          <w:rFonts w:asciiTheme="minorHAnsi" w:hAnsiTheme="minorHAnsi" w:cs="Arial"/>
          <w:b w:val="0"/>
          <w:bCs w:val="0"/>
          <w:color w:val="auto"/>
          <w:sz w:val="22"/>
          <w:szCs w:val="22"/>
          <w:lang w:val="el-GR"/>
        </w:rPr>
        <w:t>, ο αριθμός των άνεργων αντρών είναι 2</w:t>
      </w:r>
      <w:r>
        <w:rPr>
          <w:rFonts w:asciiTheme="minorHAnsi" w:hAnsiTheme="minorHAnsi" w:cs="Arial"/>
          <w:b w:val="0"/>
          <w:bCs w:val="0"/>
          <w:color w:val="auto"/>
          <w:sz w:val="22"/>
          <w:szCs w:val="22"/>
          <w:lang w:val="el-GR"/>
        </w:rPr>
        <w:t>4,362</w:t>
      </w:r>
      <w:r w:rsidRPr="00792D5D">
        <w:rPr>
          <w:rFonts w:asciiTheme="minorHAnsi" w:hAnsiTheme="minorHAnsi" w:cs="Arial"/>
          <w:b w:val="0"/>
          <w:bCs w:val="0"/>
          <w:color w:val="auto"/>
          <w:sz w:val="22"/>
          <w:szCs w:val="22"/>
          <w:lang w:val="el-GR"/>
        </w:rPr>
        <w:t xml:space="preserve"> άτομα και αντιπροσωπεύει το 5</w:t>
      </w:r>
      <w:r>
        <w:rPr>
          <w:rFonts w:asciiTheme="minorHAnsi" w:hAnsiTheme="minorHAnsi" w:cs="Arial"/>
          <w:b w:val="0"/>
          <w:bCs w:val="0"/>
          <w:color w:val="auto"/>
          <w:sz w:val="22"/>
          <w:szCs w:val="22"/>
          <w:lang w:val="el-GR"/>
        </w:rPr>
        <w:t>2,1</w:t>
      </w:r>
      <w:r w:rsidRPr="00792D5D">
        <w:rPr>
          <w:rFonts w:asciiTheme="minorHAnsi" w:hAnsiTheme="minorHAnsi" w:cs="Arial"/>
          <w:b w:val="0"/>
          <w:bCs w:val="0"/>
          <w:color w:val="auto"/>
          <w:sz w:val="22"/>
          <w:szCs w:val="22"/>
          <w:lang w:val="el-GR"/>
        </w:rPr>
        <w:t>% των εγγεγραμμένων ανέργων, ενώ ο αριθμός των ανέργων γυναικών είναι 2</w:t>
      </w:r>
      <w:r>
        <w:rPr>
          <w:rFonts w:asciiTheme="minorHAnsi" w:hAnsiTheme="minorHAnsi" w:cs="Arial"/>
          <w:b w:val="0"/>
          <w:bCs w:val="0"/>
          <w:color w:val="auto"/>
          <w:sz w:val="22"/>
          <w:szCs w:val="22"/>
          <w:lang w:val="el-GR"/>
        </w:rPr>
        <w:t>2,396</w:t>
      </w:r>
      <w:r w:rsidRPr="00792D5D">
        <w:rPr>
          <w:rFonts w:asciiTheme="minorHAnsi" w:hAnsiTheme="minorHAnsi" w:cs="Arial"/>
          <w:b w:val="0"/>
          <w:bCs w:val="0"/>
          <w:color w:val="auto"/>
          <w:sz w:val="22"/>
          <w:szCs w:val="22"/>
          <w:lang w:val="el-GR"/>
        </w:rPr>
        <w:t xml:space="preserve"> άτομα. Σε σχέση με τον ίδιο μήνα πέρσι, ο αριθμός των ανέργων γυναικών αυξήθηκε κατά </w:t>
      </w:r>
      <w:r>
        <w:rPr>
          <w:rFonts w:asciiTheme="minorHAnsi" w:hAnsiTheme="minorHAnsi" w:cs="Arial"/>
          <w:b w:val="0"/>
          <w:bCs w:val="0"/>
          <w:color w:val="auto"/>
          <w:sz w:val="22"/>
          <w:szCs w:val="22"/>
          <w:lang w:val="el-GR"/>
        </w:rPr>
        <w:t>5</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1,016</w:t>
      </w:r>
      <w:r w:rsidRPr="00792D5D">
        <w:rPr>
          <w:rFonts w:asciiTheme="minorHAnsi" w:hAnsiTheme="minorHAnsi" w:cs="Arial"/>
          <w:b w:val="0"/>
          <w:bCs w:val="0"/>
          <w:color w:val="auto"/>
          <w:sz w:val="22"/>
          <w:szCs w:val="22"/>
          <w:lang w:val="el-GR"/>
        </w:rPr>
        <w:t xml:space="preserve"> άτομα και των αντρών κατά </w:t>
      </w:r>
      <w:r>
        <w:rPr>
          <w:rFonts w:asciiTheme="minorHAnsi" w:hAnsiTheme="minorHAnsi" w:cs="Arial"/>
          <w:b w:val="0"/>
          <w:bCs w:val="0"/>
          <w:color w:val="auto"/>
          <w:sz w:val="22"/>
          <w:szCs w:val="22"/>
          <w:lang w:val="el-GR"/>
        </w:rPr>
        <w:t>2</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541</w:t>
      </w:r>
      <w:r w:rsidRPr="00792D5D">
        <w:rPr>
          <w:rFonts w:asciiTheme="minorHAnsi" w:hAnsiTheme="minorHAnsi" w:cs="Arial"/>
          <w:b w:val="0"/>
          <w:bCs w:val="0"/>
          <w:color w:val="auto"/>
          <w:sz w:val="22"/>
          <w:szCs w:val="22"/>
          <w:lang w:val="el-GR"/>
        </w:rPr>
        <w:t xml:space="preserve"> άτομα.</w:t>
      </w:r>
    </w:p>
    <w:p w:rsidR="0096159C" w:rsidRPr="005D6231"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D6231">
        <w:rPr>
          <w:rFonts w:asciiTheme="minorHAnsi" w:hAnsiTheme="minorHAnsi" w:cs="Arial"/>
          <w:b w:val="0"/>
          <w:bCs w:val="0"/>
          <w:color w:val="auto"/>
          <w:sz w:val="22"/>
          <w:szCs w:val="22"/>
          <w:lang w:val="el-GR"/>
        </w:rPr>
        <w:t xml:space="preserve">Από το σύνολο των ανέργων οι </w:t>
      </w:r>
      <w:r>
        <w:rPr>
          <w:rFonts w:asciiTheme="minorHAnsi" w:hAnsiTheme="minorHAnsi" w:cs="Arial"/>
          <w:b w:val="0"/>
          <w:bCs w:val="0"/>
          <w:color w:val="auto"/>
          <w:sz w:val="22"/>
          <w:szCs w:val="22"/>
          <w:lang w:val="el-GR"/>
        </w:rPr>
        <w:t>5,849</w:t>
      </w:r>
      <w:r w:rsidRPr="005D6231">
        <w:rPr>
          <w:rFonts w:asciiTheme="minorHAnsi" w:hAnsiTheme="minorHAnsi" w:cs="Arial"/>
          <w:b w:val="0"/>
          <w:bCs w:val="0"/>
          <w:color w:val="auto"/>
          <w:sz w:val="22"/>
          <w:szCs w:val="22"/>
          <w:lang w:val="el-GR"/>
        </w:rPr>
        <w:t xml:space="preserve"> (1</w:t>
      </w:r>
      <w:r>
        <w:rPr>
          <w:rFonts w:asciiTheme="minorHAnsi" w:hAnsiTheme="minorHAnsi" w:cs="Arial"/>
          <w:b w:val="0"/>
          <w:bCs w:val="0"/>
          <w:color w:val="auto"/>
          <w:sz w:val="22"/>
          <w:szCs w:val="22"/>
          <w:lang w:val="el-GR"/>
        </w:rPr>
        <w:t>2,5</w:t>
      </w:r>
      <w:r w:rsidRPr="005D6231">
        <w:rPr>
          <w:rFonts w:asciiTheme="minorHAnsi" w:hAnsiTheme="minorHAnsi" w:cs="Arial"/>
          <w:b w:val="0"/>
          <w:bCs w:val="0"/>
          <w:color w:val="auto"/>
          <w:sz w:val="22"/>
          <w:szCs w:val="22"/>
          <w:lang w:val="el-GR"/>
        </w:rPr>
        <w:t xml:space="preserve">%) ήταν </w:t>
      </w:r>
      <w:r w:rsidRPr="005D6231">
        <w:rPr>
          <w:rFonts w:asciiTheme="minorHAnsi" w:hAnsiTheme="minorHAnsi" w:cs="Arial"/>
          <w:b w:val="0"/>
          <w:color w:val="auto"/>
          <w:sz w:val="22"/>
          <w:szCs w:val="22"/>
          <w:lang w:val="el-GR"/>
        </w:rPr>
        <w:t>Ευρωπαίοι πολίτες</w:t>
      </w:r>
      <w:r w:rsidRPr="005D6231">
        <w:rPr>
          <w:rFonts w:asciiTheme="minorHAnsi" w:hAnsiTheme="minorHAnsi" w:cs="Arial"/>
          <w:b w:val="0"/>
          <w:bCs w:val="0"/>
          <w:color w:val="auto"/>
          <w:sz w:val="22"/>
          <w:szCs w:val="22"/>
          <w:lang w:val="el-GR"/>
        </w:rPr>
        <w:t xml:space="preserve">. Ο αντίστοιχος αριθμός τον ίδιο μήνα πέρσι ήταν </w:t>
      </w:r>
      <w:r>
        <w:rPr>
          <w:rFonts w:asciiTheme="minorHAnsi" w:hAnsiTheme="minorHAnsi" w:cs="Arial"/>
          <w:b w:val="0"/>
          <w:bCs w:val="0"/>
          <w:color w:val="auto"/>
          <w:sz w:val="22"/>
          <w:szCs w:val="22"/>
          <w:lang w:val="el-GR"/>
        </w:rPr>
        <w:t>7,547</w:t>
      </w:r>
      <w:r w:rsidRPr="005D6231">
        <w:rPr>
          <w:rFonts w:asciiTheme="minorHAnsi" w:hAnsiTheme="minorHAnsi" w:cs="Arial"/>
          <w:b w:val="0"/>
          <w:bCs w:val="0"/>
          <w:color w:val="auto"/>
          <w:sz w:val="22"/>
          <w:szCs w:val="22"/>
          <w:lang w:val="el-GR"/>
        </w:rPr>
        <w:t xml:space="preserve"> ή 1</w:t>
      </w:r>
      <w:r>
        <w:rPr>
          <w:rFonts w:asciiTheme="minorHAnsi" w:hAnsiTheme="minorHAnsi" w:cs="Arial"/>
          <w:b w:val="0"/>
          <w:bCs w:val="0"/>
          <w:color w:val="auto"/>
          <w:sz w:val="22"/>
          <w:szCs w:val="22"/>
          <w:lang w:val="el-GR"/>
        </w:rPr>
        <w:t>6,7</w:t>
      </w:r>
      <w:r w:rsidRPr="005D6231">
        <w:rPr>
          <w:rFonts w:asciiTheme="minorHAnsi" w:hAnsiTheme="minorHAnsi" w:cs="Arial"/>
          <w:b w:val="0"/>
          <w:bCs w:val="0"/>
          <w:color w:val="auto"/>
          <w:sz w:val="22"/>
          <w:szCs w:val="22"/>
          <w:lang w:val="el-GR"/>
        </w:rPr>
        <w:t xml:space="preserve">% του συνόλου των ανέργων.  Οι </w:t>
      </w:r>
      <w:r w:rsidRPr="005D6231">
        <w:rPr>
          <w:rFonts w:asciiTheme="minorHAnsi" w:hAnsiTheme="minorHAnsi" w:cs="Arial"/>
          <w:bCs w:val="0"/>
          <w:color w:val="auto"/>
          <w:sz w:val="22"/>
          <w:szCs w:val="22"/>
          <w:lang w:val="el-GR"/>
        </w:rPr>
        <w:t xml:space="preserve">Ελληνοκύπριοι </w:t>
      </w:r>
      <w:r w:rsidRPr="005D6231">
        <w:rPr>
          <w:rFonts w:asciiTheme="minorHAnsi" w:hAnsiTheme="minorHAnsi" w:cs="Arial"/>
          <w:b w:val="0"/>
          <w:bCs w:val="0"/>
          <w:color w:val="auto"/>
          <w:sz w:val="22"/>
          <w:szCs w:val="22"/>
          <w:lang w:val="el-GR"/>
        </w:rPr>
        <w:t xml:space="preserve">αποτελούν την </w:t>
      </w:r>
      <w:r w:rsidRPr="005D6231">
        <w:rPr>
          <w:rFonts w:asciiTheme="minorHAnsi" w:hAnsiTheme="minorHAnsi" w:cs="Arial"/>
          <w:bCs w:val="0"/>
          <w:color w:val="auto"/>
          <w:sz w:val="22"/>
          <w:szCs w:val="22"/>
          <w:lang w:val="el-GR"/>
        </w:rPr>
        <w:t>πλειοψηφία</w:t>
      </w:r>
      <w:r w:rsidRPr="005D6231">
        <w:rPr>
          <w:rFonts w:asciiTheme="minorHAnsi" w:hAnsiTheme="minorHAnsi" w:cs="Arial"/>
          <w:b w:val="0"/>
          <w:bCs w:val="0"/>
          <w:color w:val="auto"/>
          <w:sz w:val="22"/>
          <w:szCs w:val="22"/>
          <w:lang w:val="el-GR"/>
        </w:rPr>
        <w:t xml:space="preserve"> του συνόλου των ανέργων (7</w:t>
      </w:r>
      <w:r>
        <w:rPr>
          <w:rFonts w:asciiTheme="minorHAnsi" w:hAnsiTheme="minorHAnsi" w:cs="Arial"/>
          <w:b w:val="0"/>
          <w:bCs w:val="0"/>
          <w:color w:val="auto"/>
          <w:sz w:val="22"/>
          <w:szCs w:val="22"/>
          <w:lang w:val="el-GR"/>
        </w:rPr>
        <w:t>9,5</w:t>
      </w:r>
      <w:r w:rsidRPr="005D623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37,166</w:t>
      </w:r>
      <w:r w:rsidRPr="005D6231">
        <w:rPr>
          <w:rFonts w:asciiTheme="minorHAnsi" w:hAnsiTheme="minorHAnsi" w:cs="Arial"/>
          <w:b w:val="0"/>
          <w:bCs w:val="0"/>
          <w:color w:val="auto"/>
          <w:sz w:val="22"/>
          <w:szCs w:val="22"/>
          <w:lang w:val="el-GR"/>
        </w:rPr>
        <w:t xml:space="preserve"> άτομα) όπως και πέρσι ( 7</w:t>
      </w:r>
      <w:r>
        <w:rPr>
          <w:rFonts w:asciiTheme="minorHAnsi" w:hAnsiTheme="minorHAnsi" w:cs="Arial"/>
          <w:b w:val="0"/>
          <w:bCs w:val="0"/>
          <w:color w:val="auto"/>
          <w:sz w:val="22"/>
          <w:szCs w:val="22"/>
          <w:lang w:val="el-GR"/>
        </w:rPr>
        <w:t>4,5</w:t>
      </w:r>
      <w:r w:rsidRPr="005D6231">
        <w:rPr>
          <w:rFonts w:asciiTheme="minorHAnsi" w:hAnsiTheme="minorHAnsi" w:cs="Arial"/>
          <w:b w:val="0"/>
          <w:bCs w:val="0"/>
          <w:color w:val="auto"/>
          <w:sz w:val="22"/>
          <w:szCs w:val="22"/>
          <w:lang w:val="el-GR"/>
        </w:rPr>
        <w:t>%  ή 3</w:t>
      </w:r>
      <w:r>
        <w:rPr>
          <w:rFonts w:asciiTheme="minorHAnsi" w:hAnsiTheme="minorHAnsi" w:cs="Arial"/>
          <w:b w:val="0"/>
          <w:bCs w:val="0"/>
          <w:color w:val="auto"/>
          <w:sz w:val="22"/>
          <w:szCs w:val="22"/>
          <w:lang w:val="el-GR"/>
        </w:rPr>
        <w:t>3,681</w:t>
      </w:r>
      <w:r w:rsidRPr="005D6231">
        <w:rPr>
          <w:rFonts w:asciiTheme="minorHAnsi" w:hAnsiTheme="minorHAnsi" w:cs="Arial"/>
          <w:b w:val="0"/>
          <w:bCs w:val="0"/>
          <w:color w:val="auto"/>
          <w:sz w:val="22"/>
          <w:szCs w:val="22"/>
          <w:lang w:val="el-GR"/>
        </w:rPr>
        <w:t xml:space="preserve"> άτομα). </w:t>
      </w:r>
    </w:p>
    <w:p w:rsidR="0096159C" w:rsidRDefault="0096159C" w:rsidP="007022C6">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D6231">
        <w:rPr>
          <w:rFonts w:asciiTheme="minorHAnsi" w:hAnsiTheme="minorHAnsi" w:cs="Arial"/>
          <w:b w:val="0"/>
          <w:bCs w:val="0"/>
          <w:color w:val="auto"/>
          <w:sz w:val="22"/>
          <w:szCs w:val="22"/>
          <w:lang w:val="el-GR"/>
        </w:rPr>
        <w:t xml:space="preserve">Η μεγαλύτερη </w:t>
      </w:r>
      <w:r w:rsidRPr="005D6231">
        <w:rPr>
          <w:rFonts w:asciiTheme="minorHAnsi" w:hAnsiTheme="minorHAnsi" w:cs="Arial"/>
          <w:b w:val="0"/>
          <w:bCs w:val="0"/>
          <w:i/>
          <w:color w:val="auto"/>
          <w:sz w:val="22"/>
          <w:szCs w:val="22"/>
          <w:lang w:val="el-GR"/>
        </w:rPr>
        <w:t xml:space="preserve">ποσοστιαία </w:t>
      </w:r>
      <w:r w:rsidRPr="005D6231">
        <w:rPr>
          <w:rFonts w:asciiTheme="minorHAnsi" w:hAnsiTheme="minorHAnsi" w:cs="Arial"/>
          <w:b w:val="0"/>
          <w:bCs w:val="0"/>
          <w:color w:val="auto"/>
          <w:sz w:val="22"/>
          <w:szCs w:val="22"/>
          <w:lang w:val="el-GR"/>
        </w:rPr>
        <w:t>αύξηση παρου</w:t>
      </w:r>
      <w:r w:rsidRPr="005D6231">
        <w:rPr>
          <w:rFonts w:asciiTheme="minorHAnsi" w:hAnsiTheme="minorHAnsi" w:cs="Arial"/>
          <w:b w:val="0"/>
          <w:bCs w:val="0"/>
          <w:color w:val="auto"/>
          <w:sz w:val="22"/>
          <w:szCs w:val="22"/>
          <w:lang w:val="el-GR"/>
        </w:rPr>
        <w:softHyphen/>
        <w:t>σιάστηκε στ</w:t>
      </w:r>
      <w:r w:rsidR="00143486">
        <w:rPr>
          <w:rFonts w:asciiTheme="minorHAnsi" w:hAnsiTheme="minorHAnsi" w:cs="Arial"/>
          <w:b w:val="0"/>
          <w:bCs w:val="0"/>
          <w:color w:val="auto"/>
          <w:sz w:val="22"/>
          <w:szCs w:val="22"/>
          <w:lang w:val="el-GR"/>
        </w:rPr>
        <w:t>ις</w:t>
      </w:r>
      <w:r w:rsidRPr="005D6231">
        <w:rPr>
          <w:rFonts w:asciiTheme="minorHAnsi" w:hAnsiTheme="minorHAnsi" w:cs="Arial"/>
          <w:b w:val="0"/>
          <w:bCs w:val="0"/>
          <w:color w:val="auto"/>
          <w:sz w:val="22"/>
          <w:szCs w:val="22"/>
          <w:lang w:val="el-GR"/>
        </w:rPr>
        <w:t xml:space="preserve"> </w:t>
      </w:r>
      <w:r w:rsidRPr="005D6231">
        <w:rPr>
          <w:rFonts w:asciiTheme="minorHAnsi" w:hAnsiTheme="minorHAnsi" w:cs="Arial"/>
          <w:color w:val="auto"/>
          <w:sz w:val="22"/>
          <w:szCs w:val="22"/>
          <w:lang w:val="el-GR"/>
        </w:rPr>
        <w:t>επαρχί</w:t>
      </w:r>
      <w:r w:rsidR="00143486">
        <w:rPr>
          <w:rFonts w:asciiTheme="minorHAnsi" w:hAnsiTheme="minorHAnsi" w:cs="Arial"/>
          <w:color w:val="auto"/>
          <w:sz w:val="22"/>
          <w:szCs w:val="22"/>
          <w:lang w:val="el-GR"/>
        </w:rPr>
        <w:t xml:space="preserve">ες </w:t>
      </w:r>
      <w:r w:rsidRPr="005D6231">
        <w:rPr>
          <w:rFonts w:asciiTheme="minorHAnsi" w:hAnsiTheme="minorHAnsi" w:cs="Arial"/>
          <w:b w:val="0"/>
          <w:bCs w:val="0"/>
          <w:color w:val="auto"/>
          <w:sz w:val="22"/>
          <w:szCs w:val="22"/>
          <w:lang w:val="el-GR"/>
        </w:rPr>
        <w:t>Λεμεσού (</w:t>
      </w:r>
      <w:r>
        <w:rPr>
          <w:rFonts w:asciiTheme="minorHAnsi" w:hAnsiTheme="minorHAnsi" w:cs="Arial"/>
          <w:b w:val="0"/>
          <w:bCs w:val="0"/>
          <w:color w:val="auto"/>
          <w:sz w:val="22"/>
          <w:szCs w:val="22"/>
          <w:lang w:val="el-GR"/>
        </w:rPr>
        <w:t>κατά 6</w:t>
      </w:r>
      <w:r w:rsidRPr="005D623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724</w:t>
      </w:r>
      <w:r w:rsidRPr="005D6231">
        <w:rPr>
          <w:rFonts w:asciiTheme="minorHAnsi" w:hAnsiTheme="minorHAnsi" w:cs="Arial"/>
          <w:b w:val="0"/>
          <w:bCs w:val="0"/>
          <w:color w:val="auto"/>
          <w:sz w:val="22"/>
          <w:szCs w:val="22"/>
          <w:lang w:val="el-GR"/>
        </w:rPr>
        <w:t xml:space="preserve"> άτομα) και  </w:t>
      </w:r>
      <w:r>
        <w:rPr>
          <w:rFonts w:asciiTheme="minorHAnsi" w:hAnsiTheme="minorHAnsi" w:cs="Arial"/>
          <w:b w:val="0"/>
          <w:bCs w:val="0"/>
          <w:color w:val="auto"/>
          <w:sz w:val="22"/>
          <w:szCs w:val="22"/>
          <w:lang w:val="el-GR"/>
        </w:rPr>
        <w:t>Λευκωσίας</w:t>
      </w:r>
      <w:r w:rsidRPr="005D623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κατά 6</w:t>
      </w:r>
      <w:r w:rsidRPr="005D623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909</w:t>
      </w:r>
      <w:r w:rsidRPr="005D623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ενώ </w:t>
      </w:r>
      <w:r w:rsidRPr="00A339A7">
        <w:rPr>
          <w:rFonts w:asciiTheme="minorHAnsi" w:hAnsiTheme="minorHAnsi" w:cs="Arial"/>
          <w:b w:val="0"/>
          <w:bCs w:val="0"/>
          <w:color w:val="auto"/>
          <w:sz w:val="22"/>
          <w:szCs w:val="22"/>
          <w:u w:val="single"/>
          <w:lang w:val="el-GR"/>
        </w:rPr>
        <w:t>μειώσεις</w:t>
      </w:r>
      <w:r>
        <w:rPr>
          <w:rFonts w:asciiTheme="minorHAnsi" w:hAnsiTheme="minorHAnsi" w:cs="Arial"/>
          <w:b w:val="0"/>
          <w:bCs w:val="0"/>
          <w:color w:val="auto"/>
          <w:sz w:val="22"/>
          <w:szCs w:val="22"/>
          <w:lang w:val="el-GR"/>
        </w:rPr>
        <w:t xml:space="preserve"> παρατηρήθηκαν στις επαρχίες Αμμοχώστου (κατά 7% ή 245 άτομα) και  Πάφου (κατά 2% ή 119 άτομα)</w:t>
      </w:r>
      <w:r w:rsidRPr="005D6231">
        <w:rPr>
          <w:rFonts w:asciiTheme="minorHAnsi" w:hAnsiTheme="minorHAnsi" w:cs="Arial"/>
          <w:b w:val="0"/>
          <w:bCs w:val="0"/>
          <w:color w:val="auto"/>
          <w:sz w:val="22"/>
          <w:szCs w:val="22"/>
          <w:lang w:val="el-GR"/>
        </w:rPr>
        <w:t xml:space="preserve">. </w:t>
      </w:r>
    </w:p>
    <w:p w:rsidR="0096159C"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16560">
        <w:rPr>
          <w:rFonts w:asciiTheme="minorHAnsi" w:hAnsiTheme="minorHAnsi" w:cs="Arial"/>
          <w:b w:val="0"/>
          <w:bCs w:val="0"/>
          <w:color w:val="auto"/>
          <w:spacing w:val="2"/>
          <w:sz w:val="22"/>
          <w:szCs w:val="22"/>
          <w:lang w:val="el-GR"/>
        </w:rPr>
        <w:t>Οι μεγαλύτερες αριθμη</w:t>
      </w:r>
      <w:bookmarkStart w:id="0" w:name="_GoBack"/>
      <w:bookmarkEnd w:id="0"/>
      <w:r w:rsidRPr="00716560">
        <w:rPr>
          <w:rFonts w:asciiTheme="minorHAnsi" w:hAnsiTheme="minorHAnsi" w:cs="Arial"/>
          <w:b w:val="0"/>
          <w:bCs w:val="0"/>
          <w:color w:val="auto"/>
          <w:spacing w:val="2"/>
          <w:sz w:val="22"/>
          <w:szCs w:val="22"/>
          <w:lang w:val="el-GR"/>
        </w:rPr>
        <w:t xml:space="preserve">τικές αυξήσεις κατά </w:t>
      </w:r>
      <w:r w:rsidRPr="00716560">
        <w:rPr>
          <w:rFonts w:asciiTheme="minorHAnsi" w:hAnsiTheme="minorHAnsi" w:cs="Arial"/>
          <w:color w:val="auto"/>
          <w:spacing w:val="2"/>
          <w:sz w:val="22"/>
          <w:szCs w:val="22"/>
          <w:lang w:val="el-GR"/>
        </w:rPr>
        <w:t>τομέα οικονομικής δραστηριό</w:t>
      </w:r>
      <w:r w:rsidRPr="00716560">
        <w:rPr>
          <w:rFonts w:asciiTheme="minorHAnsi" w:hAnsiTheme="minorHAnsi" w:cs="Arial"/>
          <w:color w:val="auto"/>
          <w:spacing w:val="2"/>
          <w:sz w:val="22"/>
          <w:szCs w:val="22"/>
          <w:lang w:val="el-GR"/>
        </w:rPr>
        <w:softHyphen/>
        <w:t>τητα</w:t>
      </w:r>
      <w:r w:rsidRPr="00716560">
        <w:rPr>
          <w:rFonts w:asciiTheme="minorHAnsi" w:hAnsiTheme="minorHAnsi" w:cs="Arial"/>
          <w:b w:val="0"/>
          <w:bCs w:val="0"/>
          <w:color w:val="auto"/>
          <w:spacing w:val="2"/>
          <w:sz w:val="22"/>
          <w:szCs w:val="22"/>
          <w:lang w:val="el-GR"/>
        </w:rPr>
        <w:t>ς</w:t>
      </w:r>
      <w:r w:rsidRPr="00716560">
        <w:rPr>
          <w:rFonts w:asciiTheme="minorHAnsi" w:hAnsiTheme="minorHAnsi" w:cs="Arial"/>
          <w:b w:val="0"/>
          <w:bCs w:val="0"/>
          <w:color w:val="auto"/>
          <w:sz w:val="22"/>
          <w:szCs w:val="22"/>
          <w:lang w:val="el-GR"/>
        </w:rPr>
        <w:t xml:space="preserve"> σε σύγκριση με τον ίδιο μήνα του 2013 παρουσιάστηκαν στον τομέα </w:t>
      </w:r>
      <w:r>
        <w:rPr>
          <w:rFonts w:asciiTheme="minorHAnsi" w:hAnsiTheme="minorHAnsi" w:cs="Arial"/>
          <w:b w:val="0"/>
          <w:bCs w:val="0"/>
          <w:color w:val="auto"/>
          <w:sz w:val="22"/>
          <w:szCs w:val="22"/>
          <w:lang w:val="el-GR"/>
        </w:rPr>
        <w:t xml:space="preserve">των τραπεζών (κατά 1,183 άτομα), </w:t>
      </w:r>
      <w:r w:rsidRPr="00716560">
        <w:rPr>
          <w:rFonts w:asciiTheme="minorHAnsi" w:hAnsiTheme="minorHAnsi" w:cs="Arial"/>
          <w:b w:val="0"/>
          <w:bCs w:val="0"/>
          <w:color w:val="auto"/>
          <w:sz w:val="22"/>
          <w:szCs w:val="22"/>
          <w:lang w:val="el-GR"/>
        </w:rPr>
        <w:t xml:space="preserve">στους </w:t>
      </w:r>
      <w:r>
        <w:rPr>
          <w:rFonts w:asciiTheme="minorHAnsi" w:hAnsiTheme="minorHAnsi" w:cs="Arial"/>
          <w:b w:val="0"/>
          <w:bCs w:val="0"/>
          <w:color w:val="auto"/>
          <w:sz w:val="22"/>
          <w:szCs w:val="22"/>
          <w:lang w:val="el-GR"/>
        </w:rPr>
        <w:t>νεοεισερχομένους</w:t>
      </w:r>
      <w:r w:rsidRPr="00716560">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881</w:t>
      </w:r>
      <w:r w:rsidRPr="00716560">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στις άλλες υπηρεσίες (κατά 813 άτομα). </w:t>
      </w:r>
      <w:r w:rsidRPr="000212A3">
        <w:rPr>
          <w:rFonts w:asciiTheme="minorHAnsi" w:hAnsiTheme="minorHAnsi" w:cs="Arial"/>
          <w:b w:val="0"/>
          <w:bCs w:val="0"/>
          <w:color w:val="auto"/>
          <w:sz w:val="22"/>
          <w:szCs w:val="22"/>
          <w:u w:val="single"/>
          <w:lang w:val="el-GR"/>
        </w:rPr>
        <w:t>Μειώσεις</w:t>
      </w:r>
      <w:r>
        <w:rPr>
          <w:rFonts w:asciiTheme="minorHAnsi" w:hAnsiTheme="minorHAnsi" w:cs="Arial"/>
          <w:b w:val="0"/>
          <w:bCs w:val="0"/>
          <w:color w:val="auto"/>
          <w:sz w:val="22"/>
          <w:szCs w:val="22"/>
          <w:lang w:val="el-GR"/>
        </w:rPr>
        <w:t xml:space="preserve"> παρουσιάστηκαν στον τομέα των κατασκευών (κατά 829 άτομα), στον τομέα του εμπορίου (κατά 918 άτομα), στον τομέα της εκπαίδευσης (κατά 628 άτομα) και στον τομέα της μεταποίησης (κατά 199 άτομα). </w:t>
      </w:r>
    </w:p>
    <w:p w:rsidR="0096159C"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96159C">
        <w:rPr>
          <w:rFonts w:asciiTheme="minorHAnsi" w:hAnsiTheme="minorHAnsi" w:cs="Arial"/>
          <w:b w:val="0"/>
          <w:bCs w:val="0"/>
          <w:color w:val="auto"/>
          <w:sz w:val="22"/>
          <w:szCs w:val="22"/>
          <w:lang w:val="el-GR"/>
        </w:rPr>
        <w:t>Α</w:t>
      </w:r>
      <w:r w:rsidR="00143486">
        <w:rPr>
          <w:rFonts w:asciiTheme="minorHAnsi" w:hAnsiTheme="minorHAnsi" w:cs="Arial"/>
          <w:b w:val="0"/>
          <w:bCs w:val="0"/>
          <w:color w:val="auto"/>
          <w:sz w:val="22"/>
          <w:szCs w:val="22"/>
          <w:lang w:val="el-GR"/>
        </w:rPr>
        <w:t>ύ</w:t>
      </w:r>
      <w:r w:rsidRPr="0096159C">
        <w:rPr>
          <w:rFonts w:asciiTheme="minorHAnsi" w:hAnsiTheme="minorHAnsi" w:cs="Arial"/>
          <w:b w:val="0"/>
          <w:bCs w:val="0"/>
          <w:color w:val="auto"/>
          <w:sz w:val="22"/>
          <w:szCs w:val="22"/>
          <w:lang w:val="el-GR"/>
        </w:rPr>
        <w:t>ξ</w:t>
      </w:r>
      <w:r w:rsidR="00143486">
        <w:rPr>
          <w:rFonts w:asciiTheme="minorHAnsi" w:hAnsiTheme="minorHAnsi" w:cs="Arial"/>
          <w:b w:val="0"/>
          <w:bCs w:val="0"/>
          <w:color w:val="auto"/>
          <w:sz w:val="22"/>
          <w:szCs w:val="22"/>
          <w:lang w:val="el-GR"/>
        </w:rPr>
        <w:t>η</w:t>
      </w:r>
      <w:r w:rsidRPr="0096159C">
        <w:rPr>
          <w:rFonts w:asciiTheme="minorHAnsi" w:hAnsiTheme="minorHAnsi" w:cs="Arial"/>
          <w:b w:val="0"/>
          <w:bCs w:val="0"/>
          <w:color w:val="auto"/>
          <w:sz w:val="22"/>
          <w:szCs w:val="22"/>
          <w:lang w:val="el-GR"/>
        </w:rPr>
        <w:t>σ</w:t>
      </w:r>
      <w:r w:rsidR="00143486">
        <w:rPr>
          <w:rFonts w:asciiTheme="minorHAnsi" w:hAnsiTheme="minorHAnsi" w:cs="Arial"/>
          <w:b w:val="0"/>
          <w:bCs w:val="0"/>
          <w:color w:val="auto"/>
          <w:sz w:val="22"/>
          <w:szCs w:val="22"/>
          <w:lang w:val="el-GR"/>
        </w:rPr>
        <w:t>η</w:t>
      </w:r>
      <w:r w:rsidRPr="0096159C">
        <w:rPr>
          <w:rFonts w:asciiTheme="minorHAnsi" w:hAnsiTheme="minorHAnsi" w:cs="Arial"/>
          <w:b w:val="0"/>
          <w:bCs w:val="0"/>
          <w:color w:val="auto"/>
          <w:sz w:val="22"/>
          <w:szCs w:val="22"/>
          <w:lang w:val="el-GR"/>
        </w:rPr>
        <w:t xml:space="preserve"> της  ανεργίας παρουσιάστηκ</w:t>
      </w:r>
      <w:r w:rsidR="00143486">
        <w:rPr>
          <w:rFonts w:asciiTheme="minorHAnsi" w:hAnsiTheme="minorHAnsi" w:cs="Arial"/>
          <w:b w:val="0"/>
          <w:bCs w:val="0"/>
          <w:color w:val="auto"/>
          <w:sz w:val="22"/>
          <w:szCs w:val="22"/>
          <w:lang w:val="el-GR"/>
        </w:rPr>
        <w:t>ε</w:t>
      </w:r>
      <w:r w:rsidRPr="0096159C">
        <w:rPr>
          <w:rFonts w:asciiTheme="minorHAnsi" w:hAnsiTheme="minorHAnsi" w:cs="Arial"/>
          <w:b w:val="0"/>
          <w:bCs w:val="0"/>
          <w:color w:val="auto"/>
          <w:sz w:val="22"/>
          <w:szCs w:val="22"/>
          <w:lang w:val="el-GR"/>
        </w:rPr>
        <w:t xml:space="preserve"> στις </w:t>
      </w:r>
      <w:r w:rsidRPr="0096159C">
        <w:rPr>
          <w:rFonts w:asciiTheme="minorHAnsi" w:hAnsiTheme="minorHAnsi" w:cs="Arial"/>
          <w:color w:val="auto"/>
          <w:sz w:val="22"/>
          <w:szCs w:val="22"/>
          <w:lang w:val="el-GR"/>
        </w:rPr>
        <w:t>ηλικιακές ομάδες</w:t>
      </w:r>
      <w:r w:rsidRPr="0096159C">
        <w:rPr>
          <w:rFonts w:asciiTheme="minorHAnsi" w:hAnsiTheme="minorHAnsi" w:cs="Arial"/>
          <w:b w:val="0"/>
          <w:bCs w:val="0"/>
          <w:color w:val="auto"/>
          <w:sz w:val="22"/>
          <w:szCs w:val="22"/>
          <w:lang w:val="el-GR"/>
        </w:rPr>
        <w:t xml:space="preserve"> 50-59 ετών (κατά 1,403 άτομα), 60-64 ετών (κατά 551 άτομα) και 15-24 ετών (κατά 307 άτομα). Από την άλλη, μειώσεις παρουσιάστηκαν στις ηλικιακές ομάδες 25-29 ετών (κατά 189 άτομα), 30-39 ετών (κατά 295 άτομα), και 40-49 ετών (κατά 232 άτομα). </w:t>
      </w:r>
    </w:p>
    <w:p w:rsidR="001C4F9A" w:rsidRPr="0096159C"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140A77">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F0569B">
        <w:rPr>
          <w:rFonts w:asciiTheme="minorHAnsi" w:hAnsiTheme="minorHAnsi" w:cs="Arial"/>
          <w:color w:val="auto"/>
          <w:sz w:val="22"/>
          <w:szCs w:val="22"/>
          <w:lang w:val="el-GR"/>
        </w:rPr>
        <w:t>περισσότερο από 6 μήνες</w:t>
      </w:r>
      <w:r w:rsidRPr="00140A77">
        <w:rPr>
          <w:rFonts w:asciiTheme="minorHAnsi" w:hAnsiTheme="minorHAnsi" w:cs="Arial"/>
          <w:b w:val="0"/>
          <w:bCs w:val="0"/>
          <w:color w:val="auto"/>
          <w:sz w:val="22"/>
          <w:szCs w:val="22"/>
          <w:lang w:val="el-GR"/>
        </w:rPr>
        <w:t xml:space="preserve"> έφτασε τα 2</w:t>
      </w:r>
      <w:r>
        <w:rPr>
          <w:rFonts w:asciiTheme="minorHAnsi" w:hAnsiTheme="minorHAnsi" w:cs="Arial"/>
          <w:b w:val="0"/>
          <w:bCs w:val="0"/>
          <w:color w:val="auto"/>
          <w:sz w:val="22"/>
          <w:szCs w:val="22"/>
          <w:lang w:val="el-GR"/>
        </w:rPr>
        <w:t>2,084</w:t>
      </w:r>
      <w:r w:rsidRPr="00140A77">
        <w:rPr>
          <w:rFonts w:asciiTheme="minorHAnsi" w:hAnsiTheme="minorHAnsi" w:cs="Arial"/>
          <w:b w:val="0"/>
          <w:bCs w:val="0"/>
          <w:color w:val="auto"/>
          <w:sz w:val="22"/>
          <w:szCs w:val="22"/>
          <w:lang w:val="el-GR"/>
        </w:rPr>
        <w:t xml:space="preserve"> άτομα (αύξηση κατά </w:t>
      </w:r>
      <w:r>
        <w:rPr>
          <w:rFonts w:asciiTheme="minorHAnsi" w:hAnsiTheme="minorHAnsi" w:cs="Arial"/>
          <w:b w:val="0"/>
          <w:bCs w:val="0"/>
          <w:color w:val="auto"/>
          <w:sz w:val="22"/>
          <w:szCs w:val="22"/>
          <w:lang w:val="el-GR"/>
        </w:rPr>
        <w:t>6,647</w:t>
      </w:r>
      <w:r w:rsidRPr="00140A77">
        <w:rPr>
          <w:rFonts w:asciiTheme="minorHAnsi" w:hAnsiTheme="minorHAnsi" w:cs="Arial"/>
          <w:b w:val="0"/>
          <w:bCs w:val="0"/>
          <w:color w:val="auto"/>
          <w:sz w:val="22"/>
          <w:szCs w:val="22"/>
          <w:lang w:val="el-GR"/>
        </w:rPr>
        <w:t xml:space="preserve"> άτομα ή </w:t>
      </w:r>
      <w:r>
        <w:rPr>
          <w:rFonts w:asciiTheme="minorHAnsi" w:hAnsiTheme="minorHAnsi" w:cs="Arial"/>
          <w:b w:val="0"/>
          <w:bCs w:val="0"/>
          <w:color w:val="auto"/>
          <w:sz w:val="22"/>
          <w:szCs w:val="22"/>
          <w:lang w:val="el-GR"/>
        </w:rPr>
        <w:t>43</w:t>
      </w:r>
      <w:r w:rsidRPr="00140A77">
        <w:rPr>
          <w:rFonts w:asciiTheme="minorHAnsi" w:hAnsiTheme="minorHAnsi" w:cs="Arial"/>
          <w:b w:val="0"/>
          <w:color w:val="auto"/>
          <w:sz w:val="22"/>
          <w:szCs w:val="22"/>
          <w:lang w:val="el-GR"/>
        </w:rPr>
        <w:t xml:space="preserve">%) που αντιπροσωπεύει το </w:t>
      </w:r>
      <w:r>
        <w:rPr>
          <w:rFonts w:asciiTheme="minorHAnsi" w:hAnsiTheme="minorHAnsi" w:cs="Arial"/>
          <w:b w:val="0"/>
          <w:color w:val="auto"/>
          <w:sz w:val="22"/>
          <w:szCs w:val="22"/>
          <w:lang w:val="el-GR"/>
        </w:rPr>
        <w:t>47</w:t>
      </w:r>
      <w:r w:rsidRPr="00140A77">
        <w:rPr>
          <w:rFonts w:asciiTheme="minorHAnsi" w:hAnsiTheme="minorHAnsi" w:cs="Arial"/>
          <w:b w:val="0"/>
          <w:color w:val="auto"/>
          <w:sz w:val="22"/>
          <w:szCs w:val="22"/>
          <w:lang w:val="el-GR"/>
        </w:rPr>
        <w:t xml:space="preserve">% του συνόλου των εγγεγραμμένων ανέργων. Ο αριθμός των ανέργων που ήταν εγγεγραμμένοι στα γραφεία της ΔΥΑ για </w:t>
      </w:r>
      <w:r w:rsidRPr="00F0569B">
        <w:rPr>
          <w:rFonts w:asciiTheme="minorHAnsi" w:hAnsiTheme="minorHAnsi" w:cs="Arial"/>
          <w:color w:val="auto"/>
          <w:sz w:val="22"/>
          <w:szCs w:val="22"/>
          <w:lang w:val="el-GR"/>
        </w:rPr>
        <w:t>περισσότερο από 12 μήνες</w:t>
      </w:r>
      <w:r w:rsidRPr="00140A77">
        <w:rPr>
          <w:rFonts w:asciiTheme="minorHAnsi" w:hAnsiTheme="minorHAnsi" w:cs="Arial"/>
          <w:b w:val="0"/>
          <w:color w:val="auto"/>
          <w:sz w:val="22"/>
          <w:szCs w:val="22"/>
          <w:lang w:val="el-GR"/>
        </w:rPr>
        <w:t xml:space="preserve"> έφτασε τα </w:t>
      </w:r>
      <w:r>
        <w:rPr>
          <w:rFonts w:asciiTheme="minorHAnsi" w:hAnsiTheme="minorHAnsi" w:cs="Arial"/>
          <w:b w:val="0"/>
          <w:color w:val="auto"/>
          <w:sz w:val="22"/>
          <w:szCs w:val="22"/>
          <w:lang w:val="el-GR"/>
        </w:rPr>
        <w:t>10,593</w:t>
      </w:r>
      <w:r w:rsidRPr="00140A77">
        <w:rPr>
          <w:rFonts w:asciiTheme="minorHAnsi" w:hAnsiTheme="minorHAnsi" w:cs="Arial"/>
          <w:b w:val="0"/>
          <w:color w:val="auto"/>
          <w:sz w:val="22"/>
          <w:szCs w:val="22"/>
          <w:lang w:val="el-GR"/>
        </w:rPr>
        <w:t xml:space="preserve"> άτομα (αύξηση κατά 4,</w:t>
      </w:r>
      <w:r>
        <w:rPr>
          <w:rFonts w:asciiTheme="minorHAnsi" w:hAnsiTheme="minorHAnsi" w:cs="Arial"/>
          <w:b w:val="0"/>
          <w:color w:val="auto"/>
          <w:sz w:val="22"/>
          <w:szCs w:val="22"/>
          <w:lang w:val="el-GR"/>
        </w:rPr>
        <w:t>417</w:t>
      </w:r>
      <w:r w:rsidRPr="00140A77">
        <w:rPr>
          <w:rFonts w:asciiTheme="minorHAnsi" w:hAnsiTheme="minorHAnsi" w:cs="Arial"/>
          <w:b w:val="0"/>
          <w:color w:val="auto"/>
          <w:sz w:val="22"/>
          <w:szCs w:val="22"/>
          <w:lang w:val="el-GR"/>
        </w:rPr>
        <w:t xml:space="preserve"> άτομα ή 7</w:t>
      </w:r>
      <w:r>
        <w:rPr>
          <w:rFonts w:asciiTheme="minorHAnsi" w:hAnsiTheme="minorHAnsi" w:cs="Arial"/>
          <w:b w:val="0"/>
          <w:color w:val="auto"/>
          <w:sz w:val="22"/>
          <w:szCs w:val="22"/>
          <w:lang w:val="el-GR"/>
        </w:rPr>
        <w:t>1,5</w:t>
      </w:r>
      <w:r w:rsidRPr="00140A77">
        <w:rPr>
          <w:rFonts w:asciiTheme="minorHAnsi" w:hAnsiTheme="minorHAnsi" w:cs="Arial"/>
          <w:b w:val="0"/>
          <w:color w:val="auto"/>
          <w:sz w:val="22"/>
          <w:szCs w:val="22"/>
          <w:lang w:val="el-GR"/>
        </w:rPr>
        <w:t xml:space="preserve">%) που αντιπροσωπεύει το </w:t>
      </w:r>
      <w:r>
        <w:rPr>
          <w:rFonts w:asciiTheme="minorHAnsi" w:hAnsiTheme="minorHAnsi" w:cs="Arial"/>
          <w:b w:val="0"/>
          <w:color w:val="auto"/>
          <w:sz w:val="22"/>
          <w:szCs w:val="22"/>
          <w:lang w:val="el-GR"/>
        </w:rPr>
        <w:t>23</w:t>
      </w:r>
      <w:r w:rsidRPr="00140A77">
        <w:rPr>
          <w:rFonts w:asciiTheme="minorHAnsi" w:hAnsiTheme="minorHAnsi" w:cs="Arial"/>
          <w:b w:val="0"/>
          <w:color w:val="auto"/>
          <w:sz w:val="22"/>
          <w:szCs w:val="22"/>
          <w:lang w:val="el-GR"/>
        </w:rPr>
        <w:t xml:space="preserve">% του συνόλου των εγγεγραμμένων ανέργων. </w:t>
      </w:r>
      <w:r w:rsidR="001C4F9A" w:rsidRPr="0096159C">
        <w:rPr>
          <w:rFonts w:asciiTheme="minorHAnsi" w:hAnsiTheme="minorHAnsi" w:cs="Arial"/>
          <w:b w:val="0"/>
          <w:color w:val="auto"/>
          <w:sz w:val="22"/>
          <w:szCs w:val="22"/>
          <w:lang w:val="el-GR"/>
        </w:rPr>
        <w:t xml:space="preserve"> </w:t>
      </w:r>
    </w:p>
    <w:p w:rsidR="001C4F9A" w:rsidRDefault="001C4F9A" w:rsidP="006820F4">
      <w:pPr>
        <w:pStyle w:val="ListParagraph"/>
        <w:tabs>
          <w:tab w:val="left" w:pos="3400"/>
        </w:tabs>
        <w:spacing w:after="200" w:line="276" w:lineRule="auto"/>
        <w:ind w:left="360"/>
        <w:rPr>
          <w:rFonts w:asciiTheme="minorHAnsi" w:hAnsiTheme="minorHAnsi" w:cs="Arial"/>
          <w:b w:val="0"/>
          <w:color w:val="auto"/>
          <w:sz w:val="22"/>
          <w:szCs w:val="22"/>
          <w:lang w:val="el-GR"/>
        </w:rPr>
      </w:pPr>
    </w:p>
    <w:p w:rsidR="001C4F9A" w:rsidRPr="001C4F9A" w:rsidRDefault="0096159C" w:rsidP="001C4F9A">
      <w:p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i/>
          <w:iCs/>
          <w:color w:val="auto"/>
          <w:sz w:val="22"/>
          <w:szCs w:val="22"/>
          <w:lang w:val="el-GR"/>
        </w:rPr>
        <w:t xml:space="preserve">Σύγκριση μεταξύ </w:t>
      </w:r>
      <w:r>
        <w:rPr>
          <w:rFonts w:asciiTheme="minorHAnsi" w:hAnsiTheme="minorHAnsi" w:cs="Arial"/>
          <w:i/>
          <w:iCs/>
          <w:color w:val="auto"/>
          <w:sz w:val="22"/>
          <w:szCs w:val="22"/>
          <w:lang w:val="el-GR"/>
        </w:rPr>
        <w:t xml:space="preserve">Μαρτίου και Απριλίου </w:t>
      </w:r>
      <w:r w:rsidRPr="000B0E61">
        <w:rPr>
          <w:rFonts w:asciiTheme="minorHAnsi" w:hAnsiTheme="minorHAnsi" w:cs="Arial"/>
          <w:i/>
          <w:iCs/>
          <w:color w:val="auto"/>
          <w:sz w:val="22"/>
          <w:szCs w:val="22"/>
          <w:lang w:val="el-GR"/>
        </w:rPr>
        <w:t>2014</w:t>
      </w:r>
      <w:r w:rsidRPr="001C4F9A">
        <w:rPr>
          <w:rFonts w:asciiTheme="minorHAnsi" w:hAnsiTheme="minorHAnsi" w:cs="Arial"/>
          <w:i/>
          <w:iCs/>
          <w:color w:val="auto"/>
          <w:sz w:val="22"/>
          <w:szCs w:val="22"/>
          <w:lang w:val="el-GR"/>
        </w:rPr>
        <w:t xml:space="preserve"> </w:t>
      </w:r>
      <w:r w:rsidR="001C4F9A" w:rsidRPr="001C4F9A">
        <w:rPr>
          <w:rFonts w:asciiTheme="minorHAnsi" w:hAnsiTheme="minorHAnsi" w:cs="Arial"/>
          <w:i/>
          <w:iCs/>
          <w:color w:val="auto"/>
          <w:sz w:val="22"/>
          <w:szCs w:val="22"/>
          <w:lang w:val="el-GR"/>
        </w:rPr>
        <w:t>(</w:t>
      </w:r>
      <w:r w:rsidR="001C4F9A" w:rsidRPr="001C4F9A">
        <w:rPr>
          <w:rFonts w:asciiTheme="minorHAnsi" w:hAnsiTheme="minorHAnsi" w:cs="Arial"/>
          <w:i/>
          <w:iCs/>
          <w:color w:val="auto"/>
          <w:sz w:val="22"/>
          <w:szCs w:val="22"/>
          <w:u w:val="single"/>
          <w:lang w:val="el-GR"/>
        </w:rPr>
        <w:t>μηνιαία σύγκριση</w:t>
      </w:r>
      <w:r w:rsidR="001C4F9A" w:rsidRPr="001C4F9A">
        <w:rPr>
          <w:rFonts w:asciiTheme="minorHAnsi" w:hAnsiTheme="minorHAnsi" w:cs="Arial"/>
          <w:i/>
          <w:iCs/>
          <w:color w:val="auto"/>
          <w:sz w:val="22"/>
          <w:szCs w:val="22"/>
          <w:lang w:val="el-GR"/>
        </w:rPr>
        <w:t>):</w:t>
      </w:r>
    </w:p>
    <w:p w:rsidR="0096159C" w:rsidRPr="000B0E61"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pacing w:val="4"/>
          <w:sz w:val="22"/>
          <w:szCs w:val="22"/>
          <w:lang w:val="el-GR"/>
        </w:rPr>
        <w:t xml:space="preserve">Κατά τον μήνα </w:t>
      </w:r>
      <w:r>
        <w:rPr>
          <w:rFonts w:asciiTheme="minorHAnsi" w:hAnsiTheme="minorHAnsi" w:cs="Arial"/>
          <w:b w:val="0"/>
          <w:bCs w:val="0"/>
          <w:color w:val="auto"/>
          <w:spacing w:val="4"/>
          <w:sz w:val="22"/>
          <w:szCs w:val="22"/>
          <w:lang w:val="el-GR"/>
        </w:rPr>
        <w:t>Απρίλιο</w:t>
      </w:r>
      <w:r w:rsidRPr="000B0E61">
        <w:rPr>
          <w:rFonts w:asciiTheme="minorHAnsi" w:hAnsiTheme="minorHAnsi" w:cs="Arial"/>
          <w:b w:val="0"/>
          <w:bCs w:val="0"/>
          <w:color w:val="auto"/>
          <w:spacing w:val="4"/>
          <w:sz w:val="22"/>
          <w:szCs w:val="22"/>
          <w:lang w:val="el-GR"/>
        </w:rPr>
        <w:t xml:space="preserve"> 2014 ο</w:t>
      </w:r>
      <w:r w:rsidRPr="000B0E61">
        <w:rPr>
          <w:rFonts w:asciiTheme="minorHAnsi" w:hAnsiTheme="minorHAnsi" w:cs="Arial"/>
          <w:b w:val="0"/>
          <w:bCs w:val="0"/>
          <w:color w:val="auto"/>
          <w:sz w:val="22"/>
          <w:szCs w:val="22"/>
          <w:lang w:val="el-GR"/>
        </w:rPr>
        <w:t xml:space="preserve"> αριθμός των εγγεγραμμένων ανέργων παρουσίασε </w:t>
      </w:r>
      <w:r>
        <w:rPr>
          <w:rFonts w:asciiTheme="minorHAnsi" w:hAnsiTheme="minorHAnsi" w:cs="Arial"/>
          <w:bCs w:val="0"/>
          <w:color w:val="auto"/>
          <w:sz w:val="22"/>
          <w:szCs w:val="22"/>
          <w:lang w:val="el-GR"/>
        </w:rPr>
        <w:t>μείωση</w:t>
      </w:r>
      <w:r w:rsidRPr="000B0E61">
        <w:rPr>
          <w:rFonts w:asciiTheme="minorHAnsi" w:hAnsiTheme="minorHAnsi" w:cs="Arial"/>
          <w:b w:val="0"/>
          <w:bCs w:val="0"/>
          <w:color w:val="auto"/>
          <w:sz w:val="22"/>
          <w:szCs w:val="22"/>
          <w:lang w:val="el-GR"/>
        </w:rPr>
        <w:t xml:space="preserve"> </w:t>
      </w:r>
      <w:r w:rsidRPr="000B0E61">
        <w:rPr>
          <w:rFonts w:asciiTheme="minorHAnsi" w:hAnsiTheme="minorHAnsi" w:cs="Arial"/>
          <w:bCs w:val="0"/>
          <w:color w:val="auto"/>
          <w:sz w:val="22"/>
          <w:szCs w:val="22"/>
          <w:lang w:val="el-GR"/>
        </w:rPr>
        <w:t xml:space="preserve"> </w:t>
      </w:r>
      <w:r w:rsidRPr="000B0E61">
        <w:rPr>
          <w:rFonts w:asciiTheme="minorHAnsi" w:hAnsiTheme="minorHAnsi" w:cs="Arial"/>
          <w:b w:val="0"/>
          <w:bCs w:val="0"/>
          <w:color w:val="auto"/>
          <w:sz w:val="22"/>
          <w:szCs w:val="22"/>
          <w:lang w:val="el-GR"/>
        </w:rPr>
        <w:t xml:space="preserve">κατά </w:t>
      </w:r>
      <w:r w:rsidRPr="008353A3">
        <w:rPr>
          <w:rFonts w:asciiTheme="minorHAnsi" w:hAnsiTheme="minorHAnsi" w:cs="Arial"/>
          <w:bCs w:val="0"/>
          <w:color w:val="auto"/>
          <w:sz w:val="22"/>
          <w:szCs w:val="22"/>
          <w:lang w:val="el-GR"/>
        </w:rPr>
        <w:t>6,014 άτομα</w:t>
      </w:r>
      <w:r w:rsidRPr="000B0E6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11,4</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96159C" w:rsidRPr="000B0E61" w:rsidRDefault="0096159C"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z w:val="22"/>
          <w:szCs w:val="22"/>
          <w:lang w:val="el-GR"/>
        </w:rPr>
        <w:t xml:space="preserve">Κατά τομέα </w:t>
      </w:r>
      <w:r w:rsidRPr="000B0E61">
        <w:rPr>
          <w:rFonts w:asciiTheme="minorHAnsi" w:hAnsiTheme="minorHAnsi" w:cs="Arial"/>
          <w:bCs w:val="0"/>
          <w:color w:val="auto"/>
          <w:sz w:val="22"/>
          <w:szCs w:val="22"/>
          <w:lang w:val="el-GR"/>
        </w:rPr>
        <w:t>οικονομικής  δραστηριότητας</w:t>
      </w:r>
      <w:r w:rsidRPr="000B0E61">
        <w:rPr>
          <w:rFonts w:asciiTheme="minorHAnsi" w:hAnsiTheme="minorHAnsi" w:cs="Arial"/>
          <w:b w:val="0"/>
          <w:bCs w:val="0"/>
          <w:color w:val="auto"/>
          <w:sz w:val="22"/>
          <w:szCs w:val="22"/>
          <w:lang w:val="el-GR"/>
        </w:rPr>
        <w:t xml:space="preserve"> οι μεγαλύτερες </w:t>
      </w:r>
      <w:r>
        <w:rPr>
          <w:rFonts w:asciiTheme="minorHAnsi" w:hAnsiTheme="minorHAnsi" w:cs="Arial"/>
          <w:b w:val="0"/>
          <w:bCs w:val="0"/>
          <w:color w:val="auto"/>
          <w:sz w:val="22"/>
          <w:szCs w:val="22"/>
          <w:lang w:val="el-GR"/>
        </w:rPr>
        <w:t>μειώσεις</w:t>
      </w:r>
      <w:r w:rsidRPr="000B0E61">
        <w:rPr>
          <w:rFonts w:asciiTheme="minorHAnsi" w:hAnsiTheme="minorHAnsi" w:cs="Arial"/>
          <w:b w:val="0"/>
          <w:bCs w:val="0"/>
          <w:color w:val="auto"/>
          <w:sz w:val="22"/>
          <w:szCs w:val="22"/>
          <w:lang w:val="el-GR"/>
        </w:rPr>
        <w:t xml:space="preserve"> παρατηρήθηκαν στο</w:t>
      </w:r>
      <w:r>
        <w:rPr>
          <w:rFonts w:asciiTheme="minorHAnsi" w:hAnsiTheme="minorHAnsi" w:cs="Arial"/>
          <w:b w:val="0"/>
          <w:bCs w:val="0"/>
          <w:color w:val="auto"/>
          <w:sz w:val="22"/>
          <w:szCs w:val="22"/>
          <w:lang w:val="el-GR"/>
        </w:rPr>
        <w:t>υς</w:t>
      </w:r>
      <w:r w:rsidRPr="000B0E61">
        <w:rPr>
          <w:rFonts w:asciiTheme="minorHAnsi" w:hAnsiTheme="minorHAnsi" w:cs="Arial"/>
          <w:b w:val="0"/>
          <w:bCs w:val="0"/>
          <w:color w:val="auto"/>
          <w:sz w:val="22"/>
          <w:szCs w:val="22"/>
          <w:lang w:val="el-GR"/>
        </w:rPr>
        <w:t xml:space="preserve"> τομ</w:t>
      </w:r>
      <w:r>
        <w:rPr>
          <w:rFonts w:asciiTheme="minorHAnsi" w:hAnsiTheme="minorHAnsi" w:cs="Arial"/>
          <w:b w:val="0"/>
          <w:bCs w:val="0"/>
          <w:color w:val="auto"/>
          <w:sz w:val="22"/>
          <w:szCs w:val="22"/>
          <w:lang w:val="el-GR"/>
        </w:rPr>
        <w:t>είς</w:t>
      </w:r>
      <w:r w:rsidRPr="000B0E6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των ξενοδοχείων</w:t>
      </w:r>
      <w:r w:rsidRPr="000B0E61">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2,909</w:t>
      </w:r>
      <w:r w:rsidRPr="000B0E6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στον τομέα του εμπορίου (κατά 722 άτομα), στον τομέα των υπηρεσιών (κατά 537 άτομα), στους νεοεισερχομένους (κατά 499 άτομα), στον τομέα των κατασκευών (κατά 317 άτομα), στον τομέα της μεταποίησης (κατά 304 άτομα) και στον τομέα των μεταφορών (κατά 294 άτομα).</w:t>
      </w:r>
    </w:p>
    <w:p w:rsidR="0096159C" w:rsidRPr="000B0E61" w:rsidRDefault="0096159C" w:rsidP="0096159C">
      <w:pPr>
        <w:pStyle w:val="ListParagraph"/>
        <w:numPr>
          <w:ilvl w:val="0"/>
          <w:numId w:val="1"/>
        </w:numPr>
        <w:spacing w:line="276" w:lineRule="auto"/>
        <w:jc w:val="both"/>
        <w:rPr>
          <w:rFonts w:asciiTheme="minorHAnsi" w:hAnsiTheme="minorHAnsi" w:cs="Arial"/>
          <w:b w:val="0"/>
          <w:i/>
          <w:iCs/>
          <w:color w:val="auto"/>
          <w:sz w:val="22"/>
          <w:szCs w:val="22"/>
          <w:lang w:val="el-GR"/>
        </w:rPr>
      </w:pPr>
      <w:r>
        <w:rPr>
          <w:rFonts w:asciiTheme="minorHAnsi" w:hAnsiTheme="minorHAnsi" w:cs="Arial"/>
          <w:b w:val="0"/>
          <w:bCs w:val="0"/>
          <w:color w:val="auto"/>
          <w:sz w:val="22"/>
          <w:szCs w:val="22"/>
          <w:lang w:val="el-GR"/>
        </w:rPr>
        <w:t xml:space="preserve">Μείωση της ανεργίας </w:t>
      </w:r>
      <w:r w:rsidRPr="000B0E61">
        <w:rPr>
          <w:rFonts w:asciiTheme="minorHAnsi" w:hAnsiTheme="minorHAnsi" w:cs="Arial"/>
          <w:b w:val="0"/>
          <w:bCs w:val="0"/>
          <w:color w:val="auto"/>
          <w:sz w:val="22"/>
          <w:szCs w:val="22"/>
          <w:lang w:val="el-GR"/>
        </w:rPr>
        <w:t xml:space="preserve">παρουσιάστηκε σε </w:t>
      </w:r>
      <w:r>
        <w:rPr>
          <w:rFonts w:asciiTheme="minorHAnsi" w:hAnsiTheme="minorHAnsi" w:cs="Arial"/>
          <w:b w:val="0"/>
          <w:bCs w:val="0"/>
          <w:color w:val="auto"/>
          <w:sz w:val="22"/>
          <w:szCs w:val="22"/>
          <w:lang w:val="el-GR"/>
        </w:rPr>
        <w:t>όλες τις επαρχίες, με τις μεγαλύτερες να καταγράφονται στην επαρχίες Αμμοχώστου (κατά 2,261 άτομα) και Λάρνακας (κατά 1,109 άτομα).</w:t>
      </w:r>
      <w:r w:rsidRPr="000B0E61">
        <w:rPr>
          <w:rFonts w:asciiTheme="minorHAnsi" w:hAnsiTheme="minorHAnsi" w:cs="Arial"/>
          <w:b w:val="0"/>
          <w:bCs w:val="0"/>
          <w:i/>
          <w:iCs/>
          <w:color w:val="auto"/>
          <w:sz w:val="22"/>
          <w:szCs w:val="22"/>
          <w:lang w:val="el-GR"/>
        </w:rPr>
        <w:t xml:space="preserve"> </w:t>
      </w:r>
    </w:p>
    <w:p w:rsidR="0063378E" w:rsidRPr="00F5115A" w:rsidRDefault="00C651BC" w:rsidP="00150DF1">
      <w:pPr>
        <w:rPr>
          <w:rFonts w:asciiTheme="minorHAnsi" w:hAnsiTheme="minorHAnsi" w:cs="Arial"/>
          <w:color w:val="FF0000"/>
          <w:sz w:val="4"/>
          <w:szCs w:val="4"/>
          <w:lang w:val="el-GR"/>
        </w:rPr>
      </w:pPr>
      <w:r>
        <w:rPr>
          <w:rFonts w:asciiTheme="minorHAnsi" w:hAnsiTheme="minorHAnsi" w:cs="Arial"/>
          <w:b w:val="0"/>
          <w:bCs w:val="0"/>
          <w:color w:val="FF0000"/>
          <w:sz w:val="22"/>
          <w:szCs w:val="22"/>
          <w:lang w:val="el-GR"/>
        </w:rPr>
        <w:br w:type="page"/>
      </w:r>
    </w:p>
    <w:p w:rsidR="00662142" w:rsidRPr="00F5115A"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FF0000"/>
          <w:sz w:val="22"/>
          <w:szCs w:val="22"/>
          <w:u w:val="single"/>
          <w:lang w:val="el-GR"/>
        </w:rPr>
      </w:pPr>
    </w:p>
    <w:p w:rsidR="00B4276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auto"/>
          <w:sz w:val="22"/>
          <w:szCs w:val="22"/>
          <w:u w:val="single"/>
          <w:lang w:val="el-GR"/>
        </w:rPr>
      </w:pPr>
      <w:r w:rsidRPr="00710087">
        <w:rPr>
          <w:rFonts w:asciiTheme="minorHAnsi" w:hAnsiTheme="minorHAnsi" w:cs="Arial"/>
          <w:bCs w:val="0"/>
          <w:color w:val="auto"/>
          <w:sz w:val="22"/>
          <w:szCs w:val="22"/>
          <w:u w:val="single"/>
          <w:lang w:val="el-GR"/>
        </w:rPr>
        <w:t>ΠΑΡΑΡΤΗΜΑΤΑ:</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color w:val="auto"/>
          <w:sz w:val="22"/>
          <w:szCs w:val="22"/>
          <w:lang w:val="el-GR"/>
        </w:rPr>
      </w:pPr>
    </w:p>
    <w:p w:rsidR="00B42762" w:rsidRPr="00710087"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w:t>
      </w:r>
      <w:r w:rsidRPr="00710087">
        <w:rPr>
          <w:rFonts w:asciiTheme="minorHAnsi" w:hAnsiTheme="minorHAnsi" w:cs="Arial"/>
          <w:b w:val="0"/>
          <w:bCs w:val="0"/>
          <w:color w:val="auto"/>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FA16B4" w:rsidRPr="00710087" w:rsidRDefault="00FA16B4"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w:t>
      </w:r>
      <w:r w:rsidR="00710087" w:rsidRPr="00710087">
        <w:rPr>
          <w:rFonts w:asciiTheme="minorHAnsi" w:hAnsiTheme="minorHAnsi" w:cs="Arial"/>
          <w:color w:val="auto"/>
          <w:sz w:val="22"/>
          <w:szCs w:val="22"/>
          <w:lang w:val="el-GR"/>
        </w:rPr>
        <w:t xml:space="preserve"> </w:t>
      </w:r>
      <w:r w:rsidRPr="00710087">
        <w:rPr>
          <w:rFonts w:asciiTheme="minorHAnsi" w:hAnsiTheme="minorHAnsi" w:cs="Arial"/>
          <w:b w:val="0"/>
          <w:bCs w:val="0"/>
          <w:color w:val="auto"/>
          <w:sz w:val="22"/>
          <w:szCs w:val="22"/>
          <w:lang w:val="el-GR"/>
        </w:rPr>
        <w:t xml:space="preserve">Ανάλυση στοιχείων εγγεγραμμένης ανεργίας κατά επαρχία και σχετικοί Πίνακες </w:t>
      </w:r>
    </w:p>
    <w:p w:rsidR="0070671A" w:rsidRPr="00710087" w:rsidRDefault="0070671A"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ΙΙΙ:</w:t>
      </w:r>
      <w:r w:rsidRPr="00710087">
        <w:rPr>
          <w:rFonts w:asciiTheme="minorHAnsi" w:hAnsiTheme="minorHAnsi" w:cs="Arial"/>
          <w:b w:val="0"/>
          <w:bCs w:val="0"/>
          <w:color w:val="auto"/>
          <w:sz w:val="22"/>
          <w:szCs w:val="22"/>
          <w:lang w:val="el-GR"/>
        </w:rPr>
        <w:t xml:space="preserve"> Ανάλυση του προφίλ των μακροχρόνια ανέργων και των ατόμων που είναι εγγεγραμμένοι στην κατηγορία«</w:t>
      </w:r>
      <w:r w:rsidR="00710087" w:rsidRPr="00710087">
        <w:rPr>
          <w:rFonts w:asciiTheme="minorHAnsi" w:hAnsiTheme="minorHAnsi" w:cs="Arial"/>
          <w:b w:val="0"/>
          <w:bCs w:val="0"/>
          <w:color w:val="auto"/>
          <w:sz w:val="22"/>
          <w:szCs w:val="22"/>
          <w:lang w:val="el-GR"/>
        </w:rPr>
        <w:t xml:space="preserve"> </w:t>
      </w:r>
      <w:r w:rsidRPr="00710087">
        <w:rPr>
          <w:rFonts w:asciiTheme="minorHAnsi" w:hAnsiTheme="minorHAnsi" w:cs="Arial"/>
          <w:b w:val="0"/>
          <w:bCs w:val="0"/>
          <w:color w:val="auto"/>
          <w:sz w:val="22"/>
          <w:szCs w:val="22"/>
          <w:lang w:val="el-GR"/>
        </w:rPr>
        <w:t>νεοεισερχόμενος»</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p>
    <w:p w:rsidR="00B42762" w:rsidRPr="00F5115A"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76" w:lineRule="auto"/>
        <w:ind w:left="180"/>
        <w:rPr>
          <w:rFonts w:asciiTheme="minorHAnsi" w:hAnsiTheme="minorHAnsi" w:cs="Arial"/>
          <w:b w:val="0"/>
          <w:bCs w:val="0"/>
          <w:color w:val="FF0000"/>
          <w:sz w:val="22"/>
          <w:szCs w:val="22"/>
          <w:lang w:val="el-GR"/>
        </w:rPr>
      </w:pPr>
    </w:p>
    <w:p w:rsidR="00B42762" w:rsidRPr="00D47373" w:rsidRDefault="00B42762" w:rsidP="009F792D">
      <w:pPr>
        <w:pStyle w:val="ListParagraph"/>
        <w:spacing w:after="200" w:line="276" w:lineRule="auto"/>
        <w:ind w:left="1980" w:hanging="1800"/>
        <w:rPr>
          <w:rFonts w:asciiTheme="minorHAnsi" w:hAnsiTheme="minorHAnsi" w:cs="Arial"/>
          <w:b w:val="0"/>
          <w:bCs w:val="0"/>
          <w:color w:val="auto"/>
          <w:sz w:val="22"/>
          <w:szCs w:val="22"/>
          <w:lang w:val="el-GR"/>
        </w:rPr>
      </w:pPr>
    </w:p>
    <w:p w:rsidR="00B42762" w:rsidRPr="00D47373" w:rsidRDefault="00B42762" w:rsidP="00F04624">
      <w:pPr>
        <w:spacing w:line="276" w:lineRule="auto"/>
        <w:rPr>
          <w:rFonts w:asciiTheme="minorHAnsi" w:hAnsiTheme="minorHAnsi" w:cs="Arial"/>
          <w:b w:val="0"/>
          <w:bCs w:val="0"/>
          <w:color w:val="auto"/>
          <w:sz w:val="20"/>
          <w:szCs w:val="20"/>
          <w:lang w:val="el-GR"/>
        </w:rPr>
      </w:pPr>
    </w:p>
    <w:p w:rsidR="00BF6EA6" w:rsidRPr="00D47373" w:rsidRDefault="00BF6EA6">
      <w:pPr>
        <w:spacing w:line="276" w:lineRule="auto"/>
        <w:rPr>
          <w:rFonts w:asciiTheme="minorHAnsi" w:hAnsiTheme="minorHAnsi" w:cs="Arial"/>
          <w:b w:val="0"/>
          <w:bCs w:val="0"/>
          <w:color w:val="auto"/>
          <w:sz w:val="20"/>
          <w:szCs w:val="20"/>
          <w:lang w:val="el-GR"/>
        </w:rPr>
      </w:pPr>
    </w:p>
    <w:sectPr w:rsidR="00BF6EA6" w:rsidRPr="00D47373" w:rsidSect="00563DE7">
      <w:footerReference w:type="default" r:id="rId9"/>
      <w:pgSz w:w="11906" w:h="16838"/>
      <w:pgMar w:top="1440" w:right="1080" w:bottom="1440" w:left="1080" w:header="709" w:footer="709" w:gutter="227"/>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832" w:rsidRDefault="00733832">
      <w:r>
        <w:separator/>
      </w:r>
    </w:p>
  </w:endnote>
  <w:endnote w:type="continuationSeparator" w:id="1">
    <w:p w:rsidR="00733832" w:rsidRDefault="00733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26" w:rsidRPr="00BF47C7" w:rsidRDefault="00EF5F74" w:rsidP="00FB3B70">
    <w:pPr>
      <w:pStyle w:val="Footer"/>
      <w:framePr w:wrap="auto" w:vAnchor="text" w:hAnchor="margin" w:xAlign="right" w:y="1"/>
      <w:rPr>
        <w:rStyle w:val="PageNumber"/>
        <w:b w:val="0"/>
        <w:bCs w:val="0"/>
      </w:rPr>
    </w:pPr>
    <w:r w:rsidRPr="00BF47C7">
      <w:rPr>
        <w:rStyle w:val="PageNumber"/>
        <w:b w:val="0"/>
        <w:bCs w:val="0"/>
      </w:rPr>
      <w:fldChar w:fldCharType="begin"/>
    </w:r>
    <w:r w:rsidR="004B0226" w:rsidRPr="00BF47C7">
      <w:rPr>
        <w:rStyle w:val="PageNumber"/>
        <w:b w:val="0"/>
        <w:bCs w:val="0"/>
      </w:rPr>
      <w:instrText xml:space="preserve">PAGE  </w:instrText>
    </w:r>
    <w:r w:rsidRPr="00BF47C7">
      <w:rPr>
        <w:rStyle w:val="PageNumber"/>
        <w:b w:val="0"/>
        <w:bCs w:val="0"/>
      </w:rPr>
      <w:fldChar w:fldCharType="separate"/>
    </w:r>
    <w:r w:rsidR="00DB261C">
      <w:rPr>
        <w:rStyle w:val="PageNumber"/>
        <w:b w:val="0"/>
        <w:bCs w:val="0"/>
        <w:noProof/>
      </w:rPr>
      <w:t>2</w:t>
    </w:r>
    <w:r w:rsidRPr="00BF47C7">
      <w:rPr>
        <w:rStyle w:val="PageNumber"/>
        <w:b w:val="0"/>
        <w:bCs w:val="0"/>
      </w:rPr>
      <w:fldChar w:fldCharType="end"/>
    </w:r>
  </w:p>
  <w:p w:rsidR="004B0226" w:rsidRDefault="004B0226" w:rsidP="00FB3B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832" w:rsidRDefault="00733832">
      <w:r>
        <w:separator/>
      </w:r>
    </w:p>
  </w:footnote>
  <w:footnote w:type="continuationSeparator" w:id="1">
    <w:p w:rsidR="00733832" w:rsidRDefault="00733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54D0E0B"/>
    <w:multiLevelType w:val="hybridMultilevel"/>
    <w:tmpl w:val="FFF638D2"/>
    <w:lvl w:ilvl="0" w:tplc="E7F8B79C">
      <w:start w:val="1"/>
      <w:numFmt w:val="bullet"/>
      <w:lvlText w:val=""/>
      <w:lvlJc w:val="left"/>
      <w:pPr>
        <w:ind w:left="720" w:hanging="360"/>
      </w:pPr>
      <w:rPr>
        <w:rFonts w:ascii="Symbol" w:hAnsi="Symbol" w:hint="default"/>
      </w:rPr>
    </w:lvl>
    <w:lvl w:ilvl="1" w:tplc="E7F8B7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1A07"/>
    <w:multiLevelType w:val="hybridMultilevel"/>
    <w:tmpl w:val="10306AE6"/>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1A28C6"/>
    <w:multiLevelType w:val="hybridMultilevel"/>
    <w:tmpl w:val="060070D4"/>
    <w:lvl w:ilvl="0" w:tplc="CD085184">
      <w:start w:val="1"/>
      <w:numFmt w:val="decimal"/>
      <w:lvlText w:val="%1."/>
      <w:lvlJc w:val="left"/>
      <w:pPr>
        <w:tabs>
          <w:tab w:val="num" w:pos="720"/>
        </w:tabs>
        <w:ind w:left="720" w:hanging="360"/>
      </w:pPr>
      <w:rPr>
        <w:rFonts w:hint="default"/>
        <w:b/>
        <w:i w:val="0"/>
        <w:iCs w:val="0"/>
      </w:rPr>
    </w:lvl>
    <w:lvl w:ilvl="1" w:tplc="3A30AEBA">
      <w:start w:val="1"/>
      <w:numFmt w:val="bullet"/>
      <w:lvlText w:val=""/>
      <w:lvlJc w:val="left"/>
      <w:pPr>
        <w:tabs>
          <w:tab w:val="num" w:pos="1440"/>
        </w:tabs>
        <w:ind w:left="1440" w:hanging="360"/>
      </w:pPr>
      <w:rPr>
        <w:rFonts w:ascii="Symbol" w:hAnsi="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601E55"/>
    <w:multiLevelType w:val="hybridMultilevel"/>
    <w:tmpl w:val="D93EE190"/>
    <w:lvl w:ilvl="0" w:tplc="E7F8B79C">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nsid w:val="56E439FB"/>
    <w:multiLevelType w:val="hybridMultilevel"/>
    <w:tmpl w:val="3FF62094"/>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04D2987"/>
    <w:multiLevelType w:val="hybridMultilevel"/>
    <w:tmpl w:val="C114CF2A"/>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B156493"/>
    <w:multiLevelType w:val="hybridMultilevel"/>
    <w:tmpl w:val="4718E312"/>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8CD15DF"/>
    <w:multiLevelType w:val="hybridMultilevel"/>
    <w:tmpl w:val="8BD6107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D424DA"/>
    <w:multiLevelType w:val="hybridMultilevel"/>
    <w:tmpl w:val="0346113E"/>
    <w:lvl w:ilvl="0" w:tplc="E7F8B7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F024944"/>
    <w:multiLevelType w:val="hybridMultilevel"/>
    <w:tmpl w:val="17846946"/>
    <w:lvl w:ilvl="0" w:tplc="8A8A4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17"/>
  </w:num>
  <w:num w:numId="4">
    <w:abstractNumId w:val="29"/>
  </w:num>
  <w:num w:numId="5">
    <w:abstractNumId w:val="11"/>
  </w:num>
  <w:num w:numId="6">
    <w:abstractNumId w:val="28"/>
  </w:num>
  <w:num w:numId="7">
    <w:abstractNumId w:val="35"/>
  </w:num>
  <w:num w:numId="8">
    <w:abstractNumId w:val="31"/>
  </w:num>
  <w:num w:numId="9">
    <w:abstractNumId w:val="20"/>
  </w:num>
  <w:num w:numId="10">
    <w:abstractNumId w:val="18"/>
  </w:num>
  <w:num w:numId="11">
    <w:abstractNumId w:val="13"/>
  </w:num>
  <w:num w:numId="12">
    <w:abstractNumId w:val="25"/>
  </w:num>
  <w:num w:numId="13">
    <w:abstractNumId w:val="34"/>
  </w:num>
  <w:num w:numId="14">
    <w:abstractNumId w:val="38"/>
  </w:num>
  <w:num w:numId="15">
    <w:abstractNumId w:val="32"/>
  </w:num>
  <w:num w:numId="16">
    <w:abstractNumId w:val="33"/>
  </w:num>
  <w:num w:numId="17">
    <w:abstractNumId w:val="30"/>
  </w:num>
  <w:num w:numId="18">
    <w:abstractNumId w:val="23"/>
  </w:num>
  <w:num w:numId="19">
    <w:abstractNumId w:val="15"/>
  </w:num>
  <w:num w:numId="20">
    <w:abstractNumId w:val="21"/>
  </w:num>
  <w:num w:numId="21">
    <w:abstractNumId w:val="16"/>
  </w:num>
  <w:num w:numId="22">
    <w:abstractNumId w:val="12"/>
  </w:num>
  <w:num w:numId="23">
    <w:abstractNumId w:val="27"/>
  </w:num>
  <w:num w:numId="24">
    <w:abstractNumId w:val="19"/>
  </w:num>
  <w:num w:numId="25">
    <w:abstractNumId w:val="36"/>
  </w:num>
  <w:num w:numId="26">
    <w:abstractNumId w:val="14"/>
  </w:num>
  <w:num w:numId="27">
    <w:abstractNumId w:val="37"/>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2B46"/>
    <w:rsid w:val="0000322F"/>
    <w:rsid w:val="000037F3"/>
    <w:rsid w:val="0000387B"/>
    <w:rsid w:val="00005BCF"/>
    <w:rsid w:val="00006386"/>
    <w:rsid w:val="000064B5"/>
    <w:rsid w:val="00006BCD"/>
    <w:rsid w:val="000071D9"/>
    <w:rsid w:val="00007776"/>
    <w:rsid w:val="00012FCE"/>
    <w:rsid w:val="0001395E"/>
    <w:rsid w:val="0001521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711"/>
    <w:rsid w:val="00034826"/>
    <w:rsid w:val="00035661"/>
    <w:rsid w:val="00037B69"/>
    <w:rsid w:val="00040C24"/>
    <w:rsid w:val="00042624"/>
    <w:rsid w:val="00042734"/>
    <w:rsid w:val="000428F4"/>
    <w:rsid w:val="00043E74"/>
    <w:rsid w:val="000465C0"/>
    <w:rsid w:val="0004664E"/>
    <w:rsid w:val="00047258"/>
    <w:rsid w:val="000476AA"/>
    <w:rsid w:val="000477A2"/>
    <w:rsid w:val="00051E9D"/>
    <w:rsid w:val="00054252"/>
    <w:rsid w:val="0005526F"/>
    <w:rsid w:val="0005582E"/>
    <w:rsid w:val="00055ECE"/>
    <w:rsid w:val="0005612F"/>
    <w:rsid w:val="000574CE"/>
    <w:rsid w:val="000578CE"/>
    <w:rsid w:val="0005792D"/>
    <w:rsid w:val="000603FD"/>
    <w:rsid w:val="00061E5D"/>
    <w:rsid w:val="000629AF"/>
    <w:rsid w:val="00062D35"/>
    <w:rsid w:val="00062DAE"/>
    <w:rsid w:val="0006392C"/>
    <w:rsid w:val="00063AA3"/>
    <w:rsid w:val="00064E1A"/>
    <w:rsid w:val="000651A0"/>
    <w:rsid w:val="000666EB"/>
    <w:rsid w:val="00067B12"/>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EF"/>
    <w:rsid w:val="0008153D"/>
    <w:rsid w:val="00081D65"/>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1651"/>
    <w:rsid w:val="000A2094"/>
    <w:rsid w:val="000A291E"/>
    <w:rsid w:val="000A4931"/>
    <w:rsid w:val="000A4D04"/>
    <w:rsid w:val="000A7ACB"/>
    <w:rsid w:val="000A7B48"/>
    <w:rsid w:val="000A7C4C"/>
    <w:rsid w:val="000B0E81"/>
    <w:rsid w:val="000B20E8"/>
    <w:rsid w:val="000B37C1"/>
    <w:rsid w:val="000B404F"/>
    <w:rsid w:val="000B5586"/>
    <w:rsid w:val="000B668A"/>
    <w:rsid w:val="000C043C"/>
    <w:rsid w:val="000C0F49"/>
    <w:rsid w:val="000C2635"/>
    <w:rsid w:val="000C2825"/>
    <w:rsid w:val="000C3215"/>
    <w:rsid w:val="000C33B6"/>
    <w:rsid w:val="000C3535"/>
    <w:rsid w:val="000C5910"/>
    <w:rsid w:val="000C5AAD"/>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E1593"/>
    <w:rsid w:val="000E2916"/>
    <w:rsid w:val="000E33AA"/>
    <w:rsid w:val="000E412C"/>
    <w:rsid w:val="000E5550"/>
    <w:rsid w:val="000E57D4"/>
    <w:rsid w:val="000E7497"/>
    <w:rsid w:val="000E79EE"/>
    <w:rsid w:val="000E7DAE"/>
    <w:rsid w:val="000E7E00"/>
    <w:rsid w:val="000F045F"/>
    <w:rsid w:val="000F0659"/>
    <w:rsid w:val="000F0BD3"/>
    <w:rsid w:val="000F0DD9"/>
    <w:rsid w:val="000F3F9F"/>
    <w:rsid w:val="000F44AC"/>
    <w:rsid w:val="000F5AE3"/>
    <w:rsid w:val="000F6B14"/>
    <w:rsid w:val="000F7B9D"/>
    <w:rsid w:val="00100222"/>
    <w:rsid w:val="00100909"/>
    <w:rsid w:val="00101534"/>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371"/>
    <w:rsid w:val="00116DF4"/>
    <w:rsid w:val="001178CE"/>
    <w:rsid w:val="00120478"/>
    <w:rsid w:val="001204E7"/>
    <w:rsid w:val="0012094F"/>
    <w:rsid w:val="00120A1D"/>
    <w:rsid w:val="0012171C"/>
    <w:rsid w:val="00121C5D"/>
    <w:rsid w:val="00121D98"/>
    <w:rsid w:val="0012459E"/>
    <w:rsid w:val="0012487B"/>
    <w:rsid w:val="00124D41"/>
    <w:rsid w:val="00127E2F"/>
    <w:rsid w:val="00130AB3"/>
    <w:rsid w:val="00134539"/>
    <w:rsid w:val="00134EFA"/>
    <w:rsid w:val="00136321"/>
    <w:rsid w:val="0013688B"/>
    <w:rsid w:val="00140AE1"/>
    <w:rsid w:val="00140EAA"/>
    <w:rsid w:val="001410BA"/>
    <w:rsid w:val="001420ED"/>
    <w:rsid w:val="00142DD8"/>
    <w:rsid w:val="00143486"/>
    <w:rsid w:val="00143530"/>
    <w:rsid w:val="00144307"/>
    <w:rsid w:val="0014494D"/>
    <w:rsid w:val="0014593C"/>
    <w:rsid w:val="001464F6"/>
    <w:rsid w:val="00146B9F"/>
    <w:rsid w:val="00146F69"/>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A11"/>
    <w:rsid w:val="0016125A"/>
    <w:rsid w:val="001618EF"/>
    <w:rsid w:val="0016230C"/>
    <w:rsid w:val="001627CC"/>
    <w:rsid w:val="00162F92"/>
    <w:rsid w:val="00163063"/>
    <w:rsid w:val="0016331A"/>
    <w:rsid w:val="00165114"/>
    <w:rsid w:val="001654A6"/>
    <w:rsid w:val="00165C66"/>
    <w:rsid w:val="00165CCD"/>
    <w:rsid w:val="00165F42"/>
    <w:rsid w:val="0016706E"/>
    <w:rsid w:val="00170496"/>
    <w:rsid w:val="00170E92"/>
    <w:rsid w:val="001726D7"/>
    <w:rsid w:val="00172AAD"/>
    <w:rsid w:val="00173AA8"/>
    <w:rsid w:val="00173E45"/>
    <w:rsid w:val="00174017"/>
    <w:rsid w:val="00174269"/>
    <w:rsid w:val="00174E01"/>
    <w:rsid w:val="001756BB"/>
    <w:rsid w:val="001763F9"/>
    <w:rsid w:val="00176AFC"/>
    <w:rsid w:val="00177D84"/>
    <w:rsid w:val="00177DD4"/>
    <w:rsid w:val="00180A13"/>
    <w:rsid w:val="00181037"/>
    <w:rsid w:val="0018445A"/>
    <w:rsid w:val="00187C8D"/>
    <w:rsid w:val="001905AF"/>
    <w:rsid w:val="0019214B"/>
    <w:rsid w:val="0019270B"/>
    <w:rsid w:val="00192EBF"/>
    <w:rsid w:val="0019316C"/>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76BF"/>
    <w:rsid w:val="001A7727"/>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9E2"/>
    <w:rsid w:val="001D3B11"/>
    <w:rsid w:val="001D41F2"/>
    <w:rsid w:val="001D519C"/>
    <w:rsid w:val="001D57F1"/>
    <w:rsid w:val="001D6612"/>
    <w:rsid w:val="001D73FC"/>
    <w:rsid w:val="001E02CF"/>
    <w:rsid w:val="001E0D33"/>
    <w:rsid w:val="001E1D6D"/>
    <w:rsid w:val="001E2764"/>
    <w:rsid w:val="001E2D4D"/>
    <w:rsid w:val="001E31F6"/>
    <w:rsid w:val="001E4BF2"/>
    <w:rsid w:val="001E4C34"/>
    <w:rsid w:val="001E58AF"/>
    <w:rsid w:val="001E5924"/>
    <w:rsid w:val="001E6A78"/>
    <w:rsid w:val="001E7C4D"/>
    <w:rsid w:val="001F0435"/>
    <w:rsid w:val="001F0DCB"/>
    <w:rsid w:val="001F2EE6"/>
    <w:rsid w:val="001F38C3"/>
    <w:rsid w:val="001F397D"/>
    <w:rsid w:val="001F46FB"/>
    <w:rsid w:val="001F487F"/>
    <w:rsid w:val="001F4C95"/>
    <w:rsid w:val="001F5CA1"/>
    <w:rsid w:val="001F72E9"/>
    <w:rsid w:val="001F78D0"/>
    <w:rsid w:val="001F7FBF"/>
    <w:rsid w:val="00200B06"/>
    <w:rsid w:val="00202EE4"/>
    <w:rsid w:val="00202F8F"/>
    <w:rsid w:val="00203558"/>
    <w:rsid w:val="002038B7"/>
    <w:rsid w:val="002039A1"/>
    <w:rsid w:val="00204128"/>
    <w:rsid w:val="002047D4"/>
    <w:rsid w:val="002058A3"/>
    <w:rsid w:val="00206745"/>
    <w:rsid w:val="00206D0A"/>
    <w:rsid w:val="00207550"/>
    <w:rsid w:val="0021029A"/>
    <w:rsid w:val="00210555"/>
    <w:rsid w:val="0021115E"/>
    <w:rsid w:val="002115C9"/>
    <w:rsid w:val="002116D6"/>
    <w:rsid w:val="0021181A"/>
    <w:rsid w:val="00211979"/>
    <w:rsid w:val="00211E08"/>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1C73"/>
    <w:rsid w:val="00231E5B"/>
    <w:rsid w:val="00233EA1"/>
    <w:rsid w:val="00234238"/>
    <w:rsid w:val="002370F4"/>
    <w:rsid w:val="00237C8B"/>
    <w:rsid w:val="0024009D"/>
    <w:rsid w:val="00241109"/>
    <w:rsid w:val="00243B56"/>
    <w:rsid w:val="00243FFD"/>
    <w:rsid w:val="00244EE9"/>
    <w:rsid w:val="00245063"/>
    <w:rsid w:val="0024507F"/>
    <w:rsid w:val="00245A6B"/>
    <w:rsid w:val="00245CD5"/>
    <w:rsid w:val="00245DDD"/>
    <w:rsid w:val="00246135"/>
    <w:rsid w:val="0024677B"/>
    <w:rsid w:val="00246858"/>
    <w:rsid w:val="00247057"/>
    <w:rsid w:val="00247D94"/>
    <w:rsid w:val="00250C7F"/>
    <w:rsid w:val="00251528"/>
    <w:rsid w:val="00251B7B"/>
    <w:rsid w:val="00253E60"/>
    <w:rsid w:val="0025400E"/>
    <w:rsid w:val="0025408C"/>
    <w:rsid w:val="00254A94"/>
    <w:rsid w:val="00260D73"/>
    <w:rsid w:val="0026164C"/>
    <w:rsid w:val="00261A0A"/>
    <w:rsid w:val="00261A3C"/>
    <w:rsid w:val="00262438"/>
    <w:rsid w:val="00262835"/>
    <w:rsid w:val="00266527"/>
    <w:rsid w:val="00266574"/>
    <w:rsid w:val="00266624"/>
    <w:rsid w:val="00266859"/>
    <w:rsid w:val="002678EA"/>
    <w:rsid w:val="00267B2C"/>
    <w:rsid w:val="002701CC"/>
    <w:rsid w:val="002703D3"/>
    <w:rsid w:val="00271712"/>
    <w:rsid w:val="00271B83"/>
    <w:rsid w:val="00272092"/>
    <w:rsid w:val="00272D90"/>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2B6"/>
    <w:rsid w:val="002835E9"/>
    <w:rsid w:val="0028481E"/>
    <w:rsid w:val="0028489B"/>
    <w:rsid w:val="00285FBC"/>
    <w:rsid w:val="00286786"/>
    <w:rsid w:val="00287485"/>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6B6"/>
    <w:rsid w:val="002A40CA"/>
    <w:rsid w:val="002A4E13"/>
    <w:rsid w:val="002A5CE3"/>
    <w:rsid w:val="002A6834"/>
    <w:rsid w:val="002B0137"/>
    <w:rsid w:val="002B023B"/>
    <w:rsid w:val="002B0736"/>
    <w:rsid w:val="002B1271"/>
    <w:rsid w:val="002B2F1A"/>
    <w:rsid w:val="002B3260"/>
    <w:rsid w:val="002B45D5"/>
    <w:rsid w:val="002B4B93"/>
    <w:rsid w:val="002B4E37"/>
    <w:rsid w:val="002B5F90"/>
    <w:rsid w:val="002B613F"/>
    <w:rsid w:val="002B7726"/>
    <w:rsid w:val="002C299C"/>
    <w:rsid w:val="002C5017"/>
    <w:rsid w:val="002C5585"/>
    <w:rsid w:val="002C7220"/>
    <w:rsid w:val="002D13CA"/>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9F"/>
    <w:rsid w:val="002F463B"/>
    <w:rsid w:val="002F6402"/>
    <w:rsid w:val="002F68E9"/>
    <w:rsid w:val="002F6A17"/>
    <w:rsid w:val="002F6B3D"/>
    <w:rsid w:val="003011F5"/>
    <w:rsid w:val="003016B4"/>
    <w:rsid w:val="0030194A"/>
    <w:rsid w:val="00302587"/>
    <w:rsid w:val="00302A6F"/>
    <w:rsid w:val="00303FF8"/>
    <w:rsid w:val="00304787"/>
    <w:rsid w:val="003048B3"/>
    <w:rsid w:val="0030656C"/>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8BA"/>
    <w:rsid w:val="0032436A"/>
    <w:rsid w:val="003248F3"/>
    <w:rsid w:val="00325E8B"/>
    <w:rsid w:val="003266D3"/>
    <w:rsid w:val="00330247"/>
    <w:rsid w:val="0033070B"/>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97C"/>
    <w:rsid w:val="003465F1"/>
    <w:rsid w:val="0034693B"/>
    <w:rsid w:val="00347181"/>
    <w:rsid w:val="00347CBF"/>
    <w:rsid w:val="00347FED"/>
    <w:rsid w:val="00350417"/>
    <w:rsid w:val="0035162B"/>
    <w:rsid w:val="00352943"/>
    <w:rsid w:val="00352B8C"/>
    <w:rsid w:val="00353661"/>
    <w:rsid w:val="00354AC3"/>
    <w:rsid w:val="003557A7"/>
    <w:rsid w:val="00355985"/>
    <w:rsid w:val="00355CC6"/>
    <w:rsid w:val="0035625F"/>
    <w:rsid w:val="003572FC"/>
    <w:rsid w:val="0036110B"/>
    <w:rsid w:val="003614CA"/>
    <w:rsid w:val="00361680"/>
    <w:rsid w:val="00361C24"/>
    <w:rsid w:val="003621B9"/>
    <w:rsid w:val="003643B6"/>
    <w:rsid w:val="003644BF"/>
    <w:rsid w:val="00365304"/>
    <w:rsid w:val="00365438"/>
    <w:rsid w:val="00365931"/>
    <w:rsid w:val="00367485"/>
    <w:rsid w:val="00367CDF"/>
    <w:rsid w:val="00370144"/>
    <w:rsid w:val="00370D0E"/>
    <w:rsid w:val="00371299"/>
    <w:rsid w:val="00371334"/>
    <w:rsid w:val="00371932"/>
    <w:rsid w:val="00371D13"/>
    <w:rsid w:val="00372147"/>
    <w:rsid w:val="00372A9C"/>
    <w:rsid w:val="003735E9"/>
    <w:rsid w:val="00376A6C"/>
    <w:rsid w:val="00376DBD"/>
    <w:rsid w:val="0037751F"/>
    <w:rsid w:val="00377B88"/>
    <w:rsid w:val="00377C6C"/>
    <w:rsid w:val="00377D2F"/>
    <w:rsid w:val="00377E4C"/>
    <w:rsid w:val="00381A14"/>
    <w:rsid w:val="00381E0D"/>
    <w:rsid w:val="00382416"/>
    <w:rsid w:val="00382893"/>
    <w:rsid w:val="00384687"/>
    <w:rsid w:val="0038585D"/>
    <w:rsid w:val="00387C30"/>
    <w:rsid w:val="003902CD"/>
    <w:rsid w:val="00390B87"/>
    <w:rsid w:val="0039113B"/>
    <w:rsid w:val="0039157E"/>
    <w:rsid w:val="00391692"/>
    <w:rsid w:val="0039256E"/>
    <w:rsid w:val="00392A47"/>
    <w:rsid w:val="00392AB0"/>
    <w:rsid w:val="00392BFB"/>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A0"/>
    <w:rsid w:val="003B521C"/>
    <w:rsid w:val="003B5707"/>
    <w:rsid w:val="003B6443"/>
    <w:rsid w:val="003B6C4E"/>
    <w:rsid w:val="003B6D44"/>
    <w:rsid w:val="003B727A"/>
    <w:rsid w:val="003B7DFC"/>
    <w:rsid w:val="003C1647"/>
    <w:rsid w:val="003C3A77"/>
    <w:rsid w:val="003C4A96"/>
    <w:rsid w:val="003C5673"/>
    <w:rsid w:val="003C5C14"/>
    <w:rsid w:val="003C6479"/>
    <w:rsid w:val="003C64C5"/>
    <w:rsid w:val="003C7139"/>
    <w:rsid w:val="003C7EE2"/>
    <w:rsid w:val="003D0255"/>
    <w:rsid w:val="003D0499"/>
    <w:rsid w:val="003D504E"/>
    <w:rsid w:val="003D5964"/>
    <w:rsid w:val="003D5981"/>
    <w:rsid w:val="003D5B14"/>
    <w:rsid w:val="003D5DD8"/>
    <w:rsid w:val="003D6071"/>
    <w:rsid w:val="003D6079"/>
    <w:rsid w:val="003D67DB"/>
    <w:rsid w:val="003D7C40"/>
    <w:rsid w:val="003E0523"/>
    <w:rsid w:val="003E22AD"/>
    <w:rsid w:val="003E3476"/>
    <w:rsid w:val="003E3F49"/>
    <w:rsid w:val="003E4236"/>
    <w:rsid w:val="003E4A86"/>
    <w:rsid w:val="003E5499"/>
    <w:rsid w:val="003E549E"/>
    <w:rsid w:val="003E5B37"/>
    <w:rsid w:val="003E704F"/>
    <w:rsid w:val="003E78F5"/>
    <w:rsid w:val="003E7A6D"/>
    <w:rsid w:val="003F04B0"/>
    <w:rsid w:val="003F0EF7"/>
    <w:rsid w:val="003F1673"/>
    <w:rsid w:val="003F265E"/>
    <w:rsid w:val="003F3263"/>
    <w:rsid w:val="003F3308"/>
    <w:rsid w:val="003F3483"/>
    <w:rsid w:val="003F4A55"/>
    <w:rsid w:val="003F5394"/>
    <w:rsid w:val="003F54D6"/>
    <w:rsid w:val="003F6AB1"/>
    <w:rsid w:val="003F6BD5"/>
    <w:rsid w:val="003F6D4F"/>
    <w:rsid w:val="003F70E3"/>
    <w:rsid w:val="003F72AD"/>
    <w:rsid w:val="004007B1"/>
    <w:rsid w:val="004008B0"/>
    <w:rsid w:val="00400C8A"/>
    <w:rsid w:val="0040112C"/>
    <w:rsid w:val="004012FA"/>
    <w:rsid w:val="004023CF"/>
    <w:rsid w:val="00403157"/>
    <w:rsid w:val="00404C2C"/>
    <w:rsid w:val="0040698F"/>
    <w:rsid w:val="00407B07"/>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3728"/>
    <w:rsid w:val="00423A73"/>
    <w:rsid w:val="00424573"/>
    <w:rsid w:val="00424974"/>
    <w:rsid w:val="00425B7B"/>
    <w:rsid w:val="00426BC8"/>
    <w:rsid w:val="00426BC9"/>
    <w:rsid w:val="00426DC4"/>
    <w:rsid w:val="00426F11"/>
    <w:rsid w:val="00434775"/>
    <w:rsid w:val="00434B3F"/>
    <w:rsid w:val="00434FC9"/>
    <w:rsid w:val="00435750"/>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21D"/>
    <w:rsid w:val="00452151"/>
    <w:rsid w:val="00452174"/>
    <w:rsid w:val="00452291"/>
    <w:rsid w:val="004527FB"/>
    <w:rsid w:val="00452BD9"/>
    <w:rsid w:val="004536BE"/>
    <w:rsid w:val="00455DE7"/>
    <w:rsid w:val="00456BED"/>
    <w:rsid w:val="004574AF"/>
    <w:rsid w:val="004578EE"/>
    <w:rsid w:val="00457BE6"/>
    <w:rsid w:val="0046072E"/>
    <w:rsid w:val="00461712"/>
    <w:rsid w:val="00461949"/>
    <w:rsid w:val="004633B4"/>
    <w:rsid w:val="00463987"/>
    <w:rsid w:val="004642CA"/>
    <w:rsid w:val="0046484D"/>
    <w:rsid w:val="00470F5C"/>
    <w:rsid w:val="00471AC3"/>
    <w:rsid w:val="00471EE7"/>
    <w:rsid w:val="004725C7"/>
    <w:rsid w:val="00473E7B"/>
    <w:rsid w:val="00475BCA"/>
    <w:rsid w:val="004764EF"/>
    <w:rsid w:val="00476BBB"/>
    <w:rsid w:val="00476C26"/>
    <w:rsid w:val="004771D8"/>
    <w:rsid w:val="00480922"/>
    <w:rsid w:val="00480ACD"/>
    <w:rsid w:val="00480B67"/>
    <w:rsid w:val="00481686"/>
    <w:rsid w:val="00483F5D"/>
    <w:rsid w:val="004848FE"/>
    <w:rsid w:val="004852C9"/>
    <w:rsid w:val="0048708D"/>
    <w:rsid w:val="0049016D"/>
    <w:rsid w:val="00490B73"/>
    <w:rsid w:val="00492303"/>
    <w:rsid w:val="00493B8F"/>
    <w:rsid w:val="004953BC"/>
    <w:rsid w:val="00495CB8"/>
    <w:rsid w:val="00495D50"/>
    <w:rsid w:val="004961B2"/>
    <w:rsid w:val="004966C7"/>
    <w:rsid w:val="004967FC"/>
    <w:rsid w:val="00496B8B"/>
    <w:rsid w:val="004A0CAA"/>
    <w:rsid w:val="004A14C9"/>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C08B5"/>
    <w:rsid w:val="004C270A"/>
    <w:rsid w:val="004C307F"/>
    <w:rsid w:val="004C31DC"/>
    <w:rsid w:val="004C3868"/>
    <w:rsid w:val="004C3EB6"/>
    <w:rsid w:val="004C411B"/>
    <w:rsid w:val="004C423B"/>
    <w:rsid w:val="004C4286"/>
    <w:rsid w:val="004C446E"/>
    <w:rsid w:val="004C44F0"/>
    <w:rsid w:val="004C53DD"/>
    <w:rsid w:val="004C6149"/>
    <w:rsid w:val="004C6A56"/>
    <w:rsid w:val="004C6C54"/>
    <w:rsid w:val="004C7152"/>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5D16"/>
    <w:rsid w:val="004E63BB"/>
    <w:rsid w:val="004E77E8"/>
    <w:rsid w:val="004F0ABF"/>
    <w:rsid w:val="004F4351"/>
    <w:rsid w:val="004F49E6"/>
    <w:rsid w:val="004F4D8C"/>
    <w:rsid w:val="004F5193"/>
    <w:rsid w:val="004F6047"/>
    <w:rsid w:val="004F710C"/>
    <w:rsid w:val="004F7C0E"/>
    <w:rsid w:val="004F7D5A"/>
    <w:rsid w:val="004F7FAA"/>
    <w:rsid w:val="00500125"/>
    <w:rsid w:val="005002AC"/>
    <w:rsid w:val="00500448"/>
    <w:rsid w:val="00500A05"/>
    <w:rsid w:val="0050117D"/>
    <w:rsid w:val="00502EA5"/>
    <w:rsid w:val="0050357C"/>
    <w:rsid w:val="0050374B"/>
    <w:rsid w:val="005038BC"/>
    <w:rsid w:val="00504907"/>
    <w:rsid w:val="005054E3"/>
    <w:rsid w:val="0050586C"/>
    <w:rsid w:val="00505AEC"/>
    <w:rsid w:val="00506D5A"/>
    <w:rsid w:val="00507306"/>
    <w:rsid w:val="00507801"/>
    <w:rsid w:val="00507CD8"/>
    <w:rsid w:val="005102EA"/>
    <w:rsid w:val="00510CBE"/>
    <w:rsid w:val="00511638"/>
    <w:rsid w:val="0051239C"/>
    <w:rsid w:val="005124CD"/>
    <w:rsid w:val="00512881"/>
    <w:rsid w:val="00513DEC"/>
    <w:rsid w:val="00514915"/>
    <w:rsid w:val="00515062"/>
    <w:rsid w:val="00516C03"/>
    <w:rsid w:val="005220B9"/>
    <w:rsid w:val="0052254F"/>
    <w:rsid w:val="00522A90"/>
    <w:rsid w:val="005233D9"/>
    <w:rsid w:val="0052395D"/>
    <w:rsid w:val="00524C01"/>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F10"/>
    <w:rsid w:val="00550AC6"/>
    <w:rsid w:val="00551348"/>
    <w:rsid w:val="00551AD5"/>
    <w:rsid w:val="005526EE"/>
    <w:rsid w:val="00552775"/>
    <w:rsid w:val="0055341C"/>
    <w:rsid w:val="005539C9"/>
    <w:rsid w:val="00553EAE"/>
    <w:rsid w:val="00554377"/>
    <w:rsid w:val="0055453E"/>
    <w:rsid w:val="00555151"/>
    <w:rsid w:val="005554A1"/>
    <w:rsid w:val="00555916"/>
    <w:rsid w:val="0055620E"/>
    <w:rsid w:val="005562DB"/>
    <w:rsid w:val="00556DCF"/>
    <w:rsid w:val="00557322"/>
    <w:rsid w:val="0055780A"/>
    <w:rsid w:val="00557918"/>
    <w:rsid w:val="00557A6C"/>
    <w:rsid w:val="0056055A"/>
    <w:rsid w:val="0056080D"/>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C39"/>
    <w:rsid w:val="00584C61"/>
    <w:rsid w:val="005851B5"/>
    <w:rsid w:val="005859A1"/>
    <w:rsid w:val="00586FB1"/>
    <w:rsid w:val="00586FB8"/>
    <w:rsid w:val="00587F13"/>
    <w:rsid w:val="0059009A"/>
    <w:rsid w:val="005916CB"/>
    <w:rsid w:val="0059256F"/>
    <w:rsid w:val="00593885"/>
    <w:rsid w:val="00595851"/>
    <w:rsid w:val="00596728"/>
    <w:rsid w:val="005969C4"/>
    <w:rsid w:val="005A041D"/>
    <w:rsid w:val="005A0D35"/>
    <w:rsid w:val="005A35A4"/>
    <w:rsid w:val="005A391A"/>
    <w:rsid w:val="005A4966"/>
    <w:rsid w:val="005A52D7"/>
    <w:rsid w:val="005A574C"/>
    <w:rsid w:val="005A5913"/>
    <w:rsid w:val="005A7220"/>
    <w:rsid w:val="005B0E47"/>
    <w:rsid w:val="005B2204"/>
    <w:rsid w:val="005B2390"/>
    <w:rsid w:val="005B35A1"/>
    <w:rsid w:val="005B35D1"/>
    <w:rsid w:val="005B3A7B"/>
    <w:rsid w:val="005B4EEC"/>
    <w:rsid w:val="005B4F24"/>
    <w:rsid w:val="005B5ED4"/>
    <w:rsid w:val="005B6F11"/>
    <w:rsid w:val="005C0EEF"/>
    <w:rsid w:val="005C109F"/>
    <w:rsid w:val="005C1277"/>
    <w:rsid w:val="005C1FBD"/>
    <w:rsid w:val="005C39C8"/>
    <w:rsid w:val="005C57B4"/>
    <w:rsid w:val="005C60E1"/>
    <w:rsid w:val="005D01CE"/>
    <w:rsid w:val="005D0D32"/>
    <w:rsid w:val="005D109C"/>
    <w:rsid w:val="005D29E8"/>
    <w:rsid w:val="005D2BA4"/>
    <w:rsid w:val="005D36D1"/>
    <w:rsid w:val="005D63D8"/>
    <w:rsid w:val="005D7131"/>
    <w:rsid w:val="005E00B4"/>
    <w:rsid w:val="005E02A2"/>
    <w:rsid w:val="005E2065"/>
    <w:rsid w:val="005E256D"/>
    <w:rsid w:val="005E2A9F"/>
    <w:rsid w:val="005E2FC3"/>
    <w:rsid w:val="005E377D"/>
    <w:rsid w:val="005E37B9"/>
    <w:rsid w:val="005E37CA"/>
    <w:rsid w:val="005E3E0D"/>
    <w:rsid w:val="005E486C"/>
    <w:rsid w:val="005E587F"/>
    <w:rsid w:val="005E5ED7"/>
    <w:rsid w:val="005E7A47"/>
    <w:rsid w:val="005F09B7"/>
    <w:rsid w:val="005F0FE2"/>
    <w:rsid w:val="005F255B"/>
    <w:rsid w:val="005F3A4F"/>
    <w:rsid w:val="005F704E"/>
    <w:rsid w:val="00601C05"/>
    <w:rsid w:val="00601C53"/>
    <w:rsid w:val="00602643"/>
    <w:rsid w:val="00602CE7"/>
    <w:rsid w:val="00603FBA"/>
    <w:rsid w:val="00604BC3"/>
    <w:rsid w:val="00605C18"/>
    <w:rsid w:val="00606138"/>
    <w:rsid w:val="006074E9"/>
    <w:rsid w:val="0061139C"/>
    <w:rsid w:val="00611400"/>
    <w:rsid w:val="00611E24"/>
    <w:rsid w:val="006121E7"/>
    <w:rsid w:val="006125A1"/>
    <w:rsid w:val="006126A6"/>
    <w:rsid w:val="00612A93"/>
    <w:rsid w:val="0061359E"/>
    <w:rsid w:val="00613CB2"/>
    <w:rsid w:val="00613D62"/>
    <w:rsid w:val="00614B1B"/>
    <w:rsid w:val="00616A2B"/>
    <w:rsid w:val="00617379"/>
    <w:rsid w:val="00620D96"/>
    <w:rsid w:val="00620DCC"/>
    <w:rsid w:val="00620E49"/>
    <w:rsid w:val="00621DBE"/>
    <w:rsid w:val="006223D9"/>
    <w:rsid w:val="00622E1D"/>
    <w:rsid w:val="006244EF"/>
    <w:rsid w:val="00625219"/>
    <w:rsid w:val="006278A0"/>
    <w:rsid w:val="006317F0"/>
    <w:rsid w:val="00632AA4"/>
    <w:rsid w:val="006330CE"/>
    <w:rsid w:val="00633641"/>
    <w:rsid w:val="0063378E"/>
    <w:rsid w:val="00633A4F"/>
    <w:rsid w:val="0063485A"/>
    <w:rsid w:val="00635EA1"/>
    <w:rsid w:val="0063604D"/>
    <w:rsid w:val="00640967"/>
    <w:rsid w:val="00641580"/>
    <w:rsid w:val="00641AFE"/>
    <w:rsid w:val="0064238B"/>
    <w:rsid w:val="00643B2E"/>
    <w:rsid w:val="00644C07"/>
    <w:rsid w:val="00644F21"/>
    <w:rsid w:val="00645B60"/>
    <w:rsid w:val="00646475"/>
    <w:rsid w:val="00647AD5"/>
    <w:rsid w:val="00651479"/>
    <w:rsid w:val="00651E87"/>
    <w:rsid w:val="00652D02"/>
    <w:rsid w:val="00653064"/>
    <w:rsid w:val="006542A9"/>
    <w:rsid w:val="006547DA"/>
    <w:rsid w:val="00654EB0"/>
    <w:rsid w:val="006553B7"/>
    <w:rsid w:val="00655A14"/>
    <w:rsid w:val="006565C3"/>
    <w:rsid w:val="006565CF"/>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71348"/>
    <w:rsid w:val="00671418"/>
    <w:rsid w:val="0067209E"/>
    <w:rsid w:val="00672E7E"/>
    <w:rsid w:val="00673ADE"/>
    <w:rsid w:val="00673FC1"/>
    <w:rsid w:val="00675F31"/>
    <w:rsid w:val="00676151"/>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7FD9"/>
    <w:rsid w:val="00690142"/>
    <w:rsid w:val="006907E3"/>
    <w:rsid w:val="00690919"/>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510"/>
    <w:rsid w:val="006B6026"/>
    <w:rsid w:val="006B61B3"/>
    <w:rsid w:val="006B6FC4"/>
    <w:rsid w:val="006B71C8"/>
    <w:rsid w:val="006B75B0"/>
    <w:rsid w:val="006C2A5B"/>
    <w:rsid w:val="006C3B84"/>
    <w:rsid w:val="006C5F8B"/>
    <w:rsid w:val="006C6229"/>
    <w:rsid w:val="006C62C7"/>
    <w:rsid w:val="006C776C"/>
    <w:rsid w:val="006D0743"/>
    <w:rsid w:val="006D09C0"/>
    <w:rsid w:val="006D09D7"/>
    <w:rsid w:val="006D0FA8"/>
    <w:rsid w:val="006D11A1"/>
    <w:rsid w:val="006D168D"/>
    <w:rsid w:val="006D3FE6"/>
    <w:rsid w:val="006D681B"/>
    <w:rsid w:val="006D6AB4"/>
    <w:rsid w:val="006D6AC4"/>
    <w:rsid w:val="006D76F0"/>
    <w:rsid w:val="006D7B79"/>
    <w:rsid w:val="006D7B8B"/>
    <w:rsid w:val="006E046D"/>
    <w:rsid w:val="006E051F"/>
    <w:rsid w:val="006E0CE2"/>
    <w:rsid w:val="006E0E36"/>
    <w:rsid w:val="006E1A9C"/>
    <w:rsid w:val="006E208A"/>
    <w:rsid w:val="006E21EA"/>
    <w:rsid w:val="006E42B1"/>
    <w:rsid w:val="006E4FEA"/>
    <w:rsid w:val="006E5205"/>
    <w:rsid w:val="006E6B48"/>
    <w:rsid w:val="006E70D5"/>
    <w:rsid w:val="006E7BBB"/>
    <w:rsid w:val="006F00C8"/>
    <w:rsid w:val="006F0C24"/>
    <w:rsid w:val="006F1B74"/>
    <w:rsid w:val="006F286B"/>
    <w:rsid w:val="006F3845"/>
    <w:rsid w:val="006F3BFC"/>
    <w:rsid w:val="006F3EED"/>
    <w:rsid w:val="006F454A"/>
    <w:rsid w:val="006F4AA3"/>
    <w:rsid w:val="006F5A5C"/>
    <w:rsid w:val="006F68C6"/>
    <w:rsid w:val="00700C90"/>
    <w:rsid w:val="007015A3"/>
    <w:rsid w:val="007022C6"/>
    <w:rsid w:val="00703B08"/>
    <w:rsid w:val="00703ED8"/>
    <w:rsid w:val="00704426"/>
    <w:rsid w:val="00705E36"/>
    <w:rsid w:val="00706137"/>
    <w:rsid w:val="00706359"/>
    <w:rsid w:val="00706371"/>
    <w:rsid w:val="0070671A"/>
    <w:rsid w:val="007077A6"/>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7573"/>
    <w:rsid w:val="00717D30"/>
    <w:rsid w:val="007201C8"/>
    <w:rsid w:val="007206E7"/>
    <w:rsid w:val="00720D95"/>
    <w:rsid w:val="00721389"/>
    <w:rsid w:val="00722820"/>
    <w:rsid w:val="007237F8"/>
    <w:rsid w:val="0072436F"/>
    <w:rsid w:val="00724E12"/>
    <w:rsid w:val="0072691C"/>
    <w:rsid w:val="00726D32"/>
    <w:rsid w:val="00726E11"/>
    <w:rsid w:val="00727129"/>
    <w:rsid w:val="00730302"/>
    <w:rsid w:val="00732E5D"/>
    <w:rsid w:val="00733832"/>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4DC"/>
    <w:rsid w:val="007535A7"/>
    <w:rsid w:val="00753AE3"/>
    <w:rsid w:val="00753BF1"/>
    <w:rsid w:val="00753D93"/>
    <w:rsid w:val="007547B6"/>
    <w:rsid w:val="00754883"/>
    <w:rsid w:val="00754AE9"/>
    <w:rsid w:val="00754BE9"/>
    <w:rsid w:val="00754F65"/>
    <w:rsid w:val="00755723"/>
    <w:rsid w:val="007562A2"/>
    <w:rsid w:val="00756982"/>
    <w:rsid w:val="0075762D"/>
    <w:rsid w:val="007576F8"/>
    <w:rsid w:val="00761CC0"/>
    <w:rsid w:val="00761EF0"/>
    <w:rsid w:val="00763731"/>
    <w:rsid w:val="00763B49"/>
    <w:rsid w:val="0076403C"/>
    <w:rsid w:val="007667D1"/>
    <w:rsid w:val="0076710B"/>
    <w:rsid w:val="00767490"/>
    <w:rsid w:val="007678F0"/>
    <w:rsid w:val="00770749"/>
    <w:rsid w:val="00772404"/>
    <w:rsid w:val="007729FC"/>
    <w:rsid w:val="007739C2"/>
    <w:rsid w:val="007739FE"/>
    <w:rsid w:val="007744FA"/>
    <w:rsid w:val="00774B76"/>
    <w:rsid w:val="00775A61"/>
    <w:rsid w:val="00775A66"/>
    <w:rsid w:val="00775E11"/>
    <w:rsid w:val="007762EB"/>
    <w:rsid w:val="00777853"/>
    <w:rsid w:val="00781FFA"/>
    <w:rsid w:val="0078209A"/>
    <w:rsid w:val="00782D8B"/>
    <w:rsid w:val="00782DDE"/>
    <w:rsid w:val="00782FA5"/>
    <w:rsid w:val="007831A0"/>
    <w:rsid w:val="00783D22"/>
    <w:rsid w:val="0078534E"/>
    <w:rsid w:val="0078778C"/>
    <w:rsid w:val="007904CF"/>
    <w:rsid w:val="00790C63"/>
    <w:rsid w:val="0079191A"/>
    <w:rsid w:val="00792134"/>
    <w:rsid w:val="00792580"/>
    <w:rsid w:val="0079278B"/>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87B"/>
    <w:rsid w:val="007C4A88"/>
    <w:rsid w:val="007C52C0"/>
    <w:rsid w:val="007C5485"/>
    <w:rsid w:val="007C5B0F"/>
    <w:rsid w:val="007C5EEA"/>
    <w:rsid w:val="007C6AB7"/>
    <w:rsid w:val="007C6EA6"/>
    <w:rsid w:val="007C6F69"/>
    <w:rsid w:val="007C7698"/>
    <w:rsid w:val="007C7D3D"/>
    <w:rsid w:val="007D2924"/>
    <w:rsid w:val="007D500C"/>
    <w:rsid w:val="007D6328"/>
    <w:rsid w:val="007D66AF"/>
    <w:rsid w:val="007E12EE"/>
    <w:rsid w:val="007E15A4"/>
    <w:rsid w:val="007E1F08"/>
    <w:rsid w:val="007E22A6"/>
    <w:rsid w:val="007E23BA"/>
    <w:rsid w:val="007E24B9"/>
    <w:rsid w:val="007E2652"/>
    <w:rsid w:val="007E33BC"/>
    <w:rsid w:val="007E4199"/>
    <w:rsid w:val="007E41CE"/>
    <w:rsid w:val="007E55B5"/>
    <w:rsid w:val="007E5C58"/>
    <w:rsid w:val="007E63EA"/>
    <w:rsid w:val="007E7192"/>
    <w:rsid w:val="007F06FA"/>
    <w:rsid w:val="007F0DBC"/>
    <w:rsid w:val="007F2493"/>
    <w:rsid w:val="007F3F5D"/>
    <w:rsid w:val="007F402E"/>
    <w:rsid w:val="007F4B63"/>
    <w:rsid w:val="007F5238"/>
    <w:rsid w:val="007F5FD8"/>
    <w:rsid w:val="007F6264"/>
    <w:rsid w:val="007F6274"/>
    <w:rsid w:val="008005AC"/>
    <w:rsid w:val="00801D9B"/>
    <w:rsid w:val="008029CC"/>
    <w:rsid w:val="008041F5"/>
    <w:rsid w:val="008042E3"/>
    <w:rsid w:val="00804A84"/>
    <w:rsid w:val="00804BBE"/>
    <w:rsid w:val="00804EEA"/>
    <w:rsid w:val="008062D3"/>
    <w:rsid w:val="00807CC7"/>
    <w:rsid w:val="00810941"/>
    <w:rsid w:val="00810FE4"/>
    <w:rsid w:val="00812955"/>
    <w:rsid w:val="00813640"/>
    <w:rsid w:val="00813F24"/>
    <w:rsid w:val="00814036"/>
    <w:rsid w:val="0081551C"/>
    <w:rsid w:val="008167B0"/>
    <w:rsid w:val="0081706C"/>
    <w:rsid w:val="008177CF"/>
    <w:rsid w:val="00817D5D"/>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AE8"/>
    <w:rsid w:val="00860F67"/>
    <w:rsid w:val="008611E8"/>
    <w:rsid w:val="008613FC"/>
    <w:rsid w:val="00862A95"/>
    <w:rsid w:val="00862A9F"/>
    <w:rsid w:val="00864206"/>
    <w:rsid w:val="00864AB6"/>
    <w:rsid w:val="00864F1F"/>
    <w:rsid w:val="0086666F"/>
    <w:rsid w:val="00866ED1"/>
    <w:rsid w:val="008679FA"/>
    <w:rsid w:val="00871CB7"/>
    <w:rsid w:val="00872039"/>
    <w:rsid w:val="00872261"/>
    <w:rsid w:val="00873C1D"/>
    <w:rsid w:val="00873DBD"/>
    <w:rsid w:val="008756B9"/>
    <w:rsid w:val="00876F22"/>
    <w:rsid w:val="008800CE"/>
    <w:rsid w:val="008806EE"/>
    <w:rsid w:val="00880861"/>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741F"/>
    <w:rsid w:val="00897B16"/>
    <w:rsid w:val="008A1C1D"/>
    <w:rsid w:val="008A1C47"/>
    <w:rsid w:val="008A1CF8"/>
    <w:rsid w:val="008A1E6B"/>
    <w:rsid w:val="008A1FA6"/>
    <w:rsid w:val="008A21AD"/>
    <w:rsid w:val="008A24E1"/>
    <w:rsid w:val="008A2CED"/>
    <w:rsid w:val="008A2E0B"/>
    <w:rsid w:val="008A2EDC"/>
    <w:rsid w:val="008A3CC8"/>
    <w:rsid w:val="008A52C9"/>
    <w:rsid w:val="008A5CAB"/>
    <w:rsid w:val="008A6CD2"/>
    <w:rsid w:val="008A7121"/>
    <w:rsid w:val="008B002B"/>
    <w:rsid w:val="008B13DD"/>
    <w:rsid w:val="008B165B"/>
    <w:rsid w:val="008B1892"/>
    <w:rsid w:val="008B2F63"/>
    <w:rsid w:val="008B35D8"/>
    <w:rsid w:val="008B3A1C"/>
    <w:rsid w:val="008B473B"/>
    <w:rsid w:val="008B7BC4"/>
    <w:rsid w:val="008B7D5A"/>
    <w:rsid w:val="008B7EE2"/>
    <w:rsid w:val="008C055A"/>
    <w:rsid w:val="008C1032"/>
    <w:rsid w:val="008C1349"/>
    <w:rsid w:val="008C1CC2"/>
    <w:rsid w:val="008C1E68"/>
    <w:rsid w:val="008C1EB6"/>
    <w:rsid w:val="008C239F"/>
    <w:rsid w:val="008C3096"/>
    <w:rsid w:val="008C36C8"/>
    <w:rsid w:val="008C47DE"/>
    <w:rsid w:val="008C5D9D"/>
    <w:rsid w:val="008C5EBC"/>
    <w:rsid w:val="008C70E9"/>
    <w:rsid w:val="008C712D"/>
    <w:rsid w:val="008C7B40"/>
    <w:rsid w:val="008D18B0"/>
    <w:rsid w:val="008D1F94"/>
    <w:rsid w:val="008D1FEB"/>
    <w:rsid w:val="008D272D"/>
    <w:rsid w:val="008D273B"/>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B0E"/>
    <w:rsid w:val="008F2A3E"/>
    <w:rsid w:val="008F3657"/>
    <w:rsid w:val="008F3999"/>
    <w:rsid w:val="008F3DA1"/>
    <w:rsid w:val="008F3F67"/>
    <w:rsid w:val="008F40B6"/>
    <w:rsid w:val="008F4167"/>
    <w:rsid w:val="008F45D8"/>
    <w:rsid w:val="008F4761"/>
    <w:rsid w:val="008F577F"/>
    <w:rsid w:val="008F5FD0"/>
    <w:rsid w:val="008F644A"/>
    <w:rsid w:val="008F75FA"/>
    <w:rsid w:val="008F7DFA"/>
    <w:rsid w:val="00900697"/>
    <w:rsid w:val="00901125"/>
    <w:rsid w:val="00901172"/>
    <w:rsid w:val="00902D38"/>
    <w:rsid w:val="00903EA0"/>
    <w:rsid w:val="00906CDD"/>
    <w:rsid w:val="009070C0"/>
    <w:rsid w:val="0090795D"/>
    <w:rsid w:val="009101AD"/>
    <w:rsid w:val="009104C0"/>
    <w:rsid w:val="00910BCF"/>
    <w:rsid w:val="009113C0"/>
    <w:rsid w:val="0091250E"/>
    <w:rsid w:val="00912C28"/>
    <w:rsid w:val="0091599D"/>
    <w:rsid w:val="00916057"/>
    <w:rsid w:val="009178A6"/>
    <w:rsid w:val="00921439"/>
    <w:rsid w:val="009215E3"/>
    <w:rsid w:val="00922071"/>
    <w:rsid w:val="00923893"/>
    <w:rsid w:val="00923AF3"/>
    <w:rsid w:val="00927464"/>
    <w:rsid w:val="00927887"/>
    <w:rsid w:val="009301E9"/>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C9D"/>
    <w:rsid w:val="00944D45"/>
    <w:rsid w:val="00944E10"/>
    <w:rsid w:val="009453CC"/>
    <w:rsid w:val="00947CA0"/>
    <w:rsid w:val="00951828"/>
    <w:rsid w:val="00952B83"/>
    <w:rsid w:val="00954E2A"/>
    <w:rsid w:val="00954EE7"/>
    <w:rsid w:val="0095706E"/>
    <w:rsid w:val="009578FF"/>
    <w:rsid w:val="00957A65"/>
    <w:rsid w:val="009603E6"/>
    <w:rsid w:val="009605E8"/>
    <w:rsid w:val="0096159C"/>
    <w:rsid w:val="00961DBC"/>
    <w:rsid w:val="009628D2"/>
    <w:rsid w:val="00963EFD"/>
    <w:rsid w:val="0096429C"/>
    <w:rsid w:val="00966C79"/>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402"/>
    <w:rsid w:val="00996563"/>
    <w:rsid w:val="00996705"/>
    <w:rsid w:val="00997530"/>
    <w:rsid w:val="00997563"/>
    <w:rsid w:val="009A2CFA"/>
    <w:rsid w:val="009A4CC7"/>
    <w:rsid w:val="009A5A08"/>
    <w:rsid w:val="009A5BE4"/>
    <w:rsid w:val="009A5D1F"/>
    <w:rsid w:val="009A68F0"/>
    <w:rsid w:val="009A7071"/>
    <w:rsid w:val="009A729F"/>
    <w:rsid w:val="009A7E31"/>
    <w:rsid w:val="009B0B20"/>
    <w:rsid w:val="009B1B40"/>
    <w:rsid w:val="009B27C6"/>
    <w:rsid w:val="009B2D51"/>
    <w:rsid w:val="009B2E1C"/>
    <w:rsid w:val="009B37F4"/>
    <w:rsid w:val="009B4162"/>
    <w:rsid w:val="009B5429"/>
    <w:rsid w:val="009B5EAC"/>
    <w:rsid w:val="009B5F06"/>
    <w:rsid w:val="009C25F9"/>
    <w:rsid w:val="009C31CE"/>
    <w:rsid w:val="009C34BA"/>
    <w:rsid w:val="009C3BD5"/>
    <w:rsid w:val="009C3D4F"/>
    <w:rsid w:val="009C495C"/>
    <w:rsid w:val="009C5276"/>
    <w:rsid w:val="009C6562"/>
    <w:rsid w:val="009C7559"/>
    <w:rsid w:val="009D0E9C"/>
    <w:rsid w:val="009D1627"/>
    <w:rsid w:val="009D1FCD"/>
    <w:rsid w:val="009D2334"/>
    <w:rsid w:val="009D25CC"/>
    <w:rsid w:val="009D43AF"/>
    <w:rsid w:val="009D46E5"/>
    <w:rsid w:val="009D60A1"/>
    <w:rsid w:val="009D6414"/>
    <w:rsid w:val="009D68E0"/>
    <w:rsid w:val="009D6F0E"/>
    <w:rsid w:val="009D70E4"/>
    <w:rsid w:val="009D7240"/>
    <w:rsid w:val="009D7898"/>
    <w:rsid w:val="009D7C45"/>
    <w:rsid w:val="009E08B7"/>
    <w:rsid w:val="009E2415"/>
    <w:rsid w:val="009E2B1E"/>
    <w:rsid w:val="009E35F6"/>
    <w:rsid w:val="009E5B63"/>
    <w:rsid w:val="009E737E"/>
    <w:rsid w:val="009E77D4"/>
    <w:rsid w:val="009F07C9"/>
    <w:rsid w:val="009F15F6"/>
    <w:rsid w:val="009F19B3"/>
    <w:rsid w:val="009F3842"/>
    <w:rsid w:val="009F48A3"/>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4535"/>
    <w:rsid w:val="00A054FB"/>
    <w:rsid w:val="00A05691"/>
    <w:rsid w:val="00A05CEA"/>
    <w:rsid w:val="00A05FA8"/>
    <w:rsid w:val="00A074A2"/>
    <w:rsid w:val="00A0767C"/>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AF7"/>
    <w:rsid w:val="00A311DB"/>
    <w:rsid w:val="00A3359C"/>
    <w:rsid w:val="00A3372A"/>
    <w:rsid w:val="00A33E2B"/>
    <w:rsid w:val="00A346F7"/>
    <w:rsid w:val="00A34815"/>
    <w:rsid w:val="00A34EEF"/>
    <w:rsid w:val="00A35225"/>
    <w:rsid w:val="00A355B9"/>
    <w:rsid w:val="00A36BE6"/>
    <w:rsid w:val="00A36C8E"/>
    <w:rsid w:val="00A36EFD"/>
    <w:rsid w:val="00A3748D"/>
    <w:rsid w:val="00A401FC"/>
    <w:rsid w:val="00A403BF"/>
    <w:rsid w:val="00A40C8E"/>
    <w:rsid w:val="00A41638"/>
    <w:rsid w:val="00A42381"/>
    <w:rsid w:val="00A427A9"/>
    <w:rsid w:val="00A42FD4"/>
    <w:rsid w:val="00A440C2"/>
    <w:rsid w:val="00A45954"/>
    <w:rsid w:val="00A46764"/>
    <w:rsid w:val="00A47942"/>
    <w:rsid w:val="00A50054"/>
    <w:rsid w:val="00A509E9"/>
    <w:rsid w:val="00A523C2"/>
    <w:rsid w:val="00A52CDA"/>
    <w:rsid w:val="00A53119"/>
    <w:rsid w:val="00A53506"/>
    <w:rsid w:val="00A5388E"/>
    <w:rsid w:val="00A5482E"/>
    <w:rsid w:val="00A54D17"/>
    <w:rsid w:val="00A55D81"/>
    <w:rsid w:val="00A568DA"/>
    <w:rsid w:val="00A6021A"/>
    <w:rsid w:val="00A609F4"/>
    <w:rsid w:val="00A61AC0"/>
    <w:rsid w:val="00A6272D"/>
    <w:rsid w:val="00A631D0"/>
    <w:rsid w:val="00A642D8"/>
    <w:rsid w:val="00A6467A"/>
    <w:rsid w:val="00A65525"/>
    <w:rsid w:val="00A657D4"/>
    <w:rsid w:val="00A65F59"/>
    <w:rsid w:val="00A67AB7"/>
    <w:rsid w:val="00A67C48"/>
    <w:rsid w:val="00A70C4A"/>
    <w:rsid w:val="00A70DCD"/>
    <w:rsid w:val="00A712F6"/>
    <w:rsid w:val="00A7184A"/>
    <w:rsid w:val="00A71A36"/>
    <w:rsid w:val="00A725BD"/>
    <w:rsid w:val="00A734F2"/>
    <w:rsid w:val="00A74382"/>
    <w:rsid w:val="00A74D9C"/>
    <w:rsid w:val="00A7508B"/>
    <w:rsid w:val="00A7562C"/>
    <w:rsid w:val="00A75ABA"/>
    <w:rsid w:val="00A75CAD"/>
    <w:rsid w:val="00A7645F"/>
    <w:rsid w:val="00A8026D"/>
    <w:rsid w:val="00A81D9A"/>
    <w:rsid w:val="00A81F0D"/>
    <w:rsid w:val="00A82F80"/>
    <w:rsid w:val="00A831EC"/>
    <w:rsid w:val="00A84C14"/>
    <w:rsid w:val="00A86226"/>
    <w:rsid w:val="00A87175"/>
    <w:rsid w:val="00A90CA0"/>
    <w:rsid w:val="00A90E5C"/>
    <w:rsid w:val="00A9100E"/>
    <w:rsid w:val="00A912F2"/>
    <w:rsid w:val="00A920B7"/>
    <w:rsid w:val="00A92F09"/>
    <w:rsid w:val="00A94F14"/>
    <w:rsid w:val="00A952C6"/>
    <w:rsid w:val="00A95781"/>
    <w:rsid w:val="00A95B89"/>
    <w:rsid w:val="00A960E0"/>
    <w:rsid w:val="00A96238"/>
    <w:rsid w:val="00A9669A"/>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B0732"/>
    <w:rsid w:val="00AB0752"/>
    <w:rsid w:val="00AB18F9"/>
    <w:rsid w:val="00AB221F"/>
    <w:rsid w:val="00AB2286"/>
    <w:rsid w:val="00AB2476"/>
    <w:rsid w:val="00AB3286"/>
    <w:rsid w:val="00AB4B22"/>
    <w:rsid w:val="00AB564F"/>
    <w:rsid w:val="00AB5F56"/>
    <w:rsid w:val="00AB65FA"/>
    <w:rsid w:val="00AB65FD"/>
    <w:rsid w:val="00AB664A"/>
    <w:rsid w:val="00AB68AC"/>
    <w:rsid w:val="00AB760A"/>
    <w:rsid w:val="00AC12E0"/>
    <w:rsid w:val="00AC1708"/>
    <w:rsid w:val="00AC2589"/>
    <w:rsid w:val="00AC3813"/>
    <w:rsid w:val="00AC4A24"/>
    <w:rsid w:val="00AC7D79"/>
    <w:rsid w:val="00AD0359"/>
    <w:rsid w:val="00AD1335"/>
    <w:rsid w:val="00AD155A"/>
    <w:rsid w:val="00AD1BE4"/>
    <w:rsid w:val="00AD2267"/>
    <w:rsid w:val="00AD2D78"/>
    <w:rsid w:val="00AD2D93"/>
    <w:rsid w:val="00AD2E3E"/>
    <w:rsid w:val="00AD2FEE"/>
    <w:rsid w:val="00AD3D29"/>
    <w:rsid w:val="00AD45EA"/>
    <w:rsid w:val="00AD5AE3"/>
    <w:rsid w:val="00AD5D25"/>
    <w:rsid w:val="00AD60F5"/>
    <w:rsid w:val="00AD6948"/>
    <w:rsid w:val="00AD6C10"/>
    <w:rsid w:val="00AE04EA"/>
    <w:rsid w:val="00AE06CF"/>
    <w:rsid w:val="00AE0BE7"/>
    <w:rsid w:val="00AE1496"/>
    <w:rsid w:val="00AE1646"/>
    <w:rsid w:val="00AE29CA"/>
    <w:rsid w:val="00AE4679"/>
    <w:rsid w:val="00AE4F0E"/>
    <w:rsid w:val="00AE5BF2"/>
    <w:rsid w:val="00AE7041"/>
    <w:rsid w:val="00AE7205"/>
    <w:rsid w:val="00AE79C8"/>
    <w:rsid w:val="00AF1985"/>
    <w:rsid w:val="00AF203C"/>
    <w:rsid w:val="00AF3F69"/>
    <w:rsid w:val="00AF57E5"/>
    <w:rsid w:val="00AF6333"/>
    <w:rsid w:val="00AF6F70"/>
    <w:rsid w:val="00AF7062"/>
    <w:rsid w:val="00AF718F"/>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41CE"/>
    <w:rsid w:val="00B15CCF"/>
    <w:rsid w:val="00B1650C"/>
    <w:rsid w:val="00B16C97"/>
    <w:rsid w:val="00B2044D"/>
    <w:rsid w:val="00B204D8"/>
    <w:rsid w:val="00B205C2"/>
    <w:rsid w:val="00B2180E"/>
    <w:rsid w:val="00B225B7"/>
    <w:rsid w:val="00B22C46"/>
    <w:rsid w:val="00B24D0A"/>
    <w:rsid w:val="00B25982"/>
    <w:rsid w:val="00B26548"/>
    <w:rsid w:val="00B27F2E"/>
    <w:rsid w:val="00B3149A"/>
    <w:rsid w:val="00B319DF"/>
    <w:rsid w:val="00B34FCE"/>
    <w:rsid w:val="00B35EDB"/>
    <w:rsid w:val="00B35F68"/>
    <w:rsid w:val="00B36C38"/>
    <w:rsid w:val="00B36EDA"/>
    <w:rsid w:val="00B37735"/>
    <w:rsid w:val="00B3775A"/>
    <w:rsid w:val="00B377F1"/>
    <w:rsid w:val="00B40AB0"/>
    <w:rsid w:val="00B42658"/>
    <w:rsid w:val="00B42762"/>
    <w:rsid w:val="00B432E7"/>
    <w:rsid w:val="00B43E8A"/>
    <w:rsid w:val="00B43EDC"/>
    <w:rsid w:val="00B4551F"/>
    <w:rsid w:val="00B46BA5"/>
    <w:rsid w:val="00B5071C"/>
    <w:rsid w:val="00B50DEB"/>
    <w:rsid w:val="00B510B3"/>
    <w:rsid w:val="00B51DFC"/>
    <w:rsid w:val="00B540D6"/>
    <w:rsid w:val="00B54D40"/>
    <w:rsid w:val="00B54F42"/>
    <w:rsid w:val="00B5650D"/>
    <w:rsid w:val="00B5771B"/>
    <w:rsid w:val="00B57CB4"/>
    <w:rsid w:val="00B57CEB"/>
    <w:rsid w:val="00B6029E"/>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B9C"/>
    <w:rsid w:val="00B74BAC"/>
    <w:rsid w:val="00B7547E"/>
    <w:rsid w:val="00B75C3C"/>
    <w:rsid w:val="00B771CB"/>
    <w:rsid w:val="00B77FB9"/>
    <w:rsid w:val="00B81D08"/>
    <w:rsid w:val="00B83180"/>
    <w:rsid w:val="00B83D14"/>
    <w:rsid w:val="00B84932"/>
    <w:rsid w:val="00B851DA"/>
    <w:rsid w:val="00B85821"/>
    <w:rsid w:val="00B86D40"/>
    <w:rsid w:val="00B91C83"/>
    <w:rsid w:val="00B91E81"/>
    <w:rsid w:val="00B92EA0"/>
    <w:rsid w:val="00B93679"/>
    <w:rsid w:val="00B940A5"/>
    <w:rsid w:val="00B95576"/>
    <w:rsid w:val="00B96572"/>
    <w:rsid w:val="00B9779C"/>
    <w:rsid w:val="00B97B3C"/>
    <w:rsid w:val="00BA01EA"/>
    <w:rsid w:val="00BA0836"/>
    <w:rsid w:val="00BA1687"/>
    <w:rsid w:val="00BA217A"/>
    <w:rsid w:val="00BA3355"/>
    <w:rsid w:val="00BA3735"/>
    <w:rsid w:val="00BA3871"/>
    <w:rsid w:val="00BA557C"/>
    <w:rsid w:val="00BA5CFF"/>
    <w:rsid w:val="00BA6095"/>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3AF6"/>
    <w:rsid w:val="00BC44FE"/>
    <w:rsid w:val="00BC53FF"/>
    <w:rsid w:val="00BC5482"/>
    <w:rsid w:val="00BC6323"/>
    <w:rsid w:val="00BC697A"/>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47C7"/>
    <w:rsid w:val="00BF4B54"/>
    <w:rsid w:val="00BF5D4C"/>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DED"/>
    <w:rsid w:val="00C174F0"/>
    <w:rsid w:val="00C178F3"/>
    <w:rsid w:val="00C21349"/>
    <w:rsid w:val="00C21FF5"/>
    <w:rsid w:val="00C22294"/>
    <w:rsid w:val="00C23CBC"/>
    <w:rsid w:val="00C2752B"/>
    <w:rsid w:val="00C27859"/>
    <w:rsid w:val="00C27B61"/>
    <w:rsid w:val="00C30093"/>
    <w:rsid w:val="00C3067D"/>
    <w:rsid w:val="00C3089F"/>
    <w:rsid w:val="00C30D04"/>
    <w:rsid w:val="00C31110"/>
    <w:rsid w:val="00C311E5"/>
    <w:rsid w:val="00C31DCA"/>
    <w:rsid w:val="00C32FCE"/>
    <w:rsid w:val="00C330E8"/>
    <w:rsid w:val="00C33874"/>
    <w:rsid w:val="00C35001"/>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4BD0"/>
    <w:rsid w:val="00C56B13"/>
    <w:rsid w:val="00C56E61"/>
    <w:rsid w:val="00C56FFD"/>
    <w:rsid w:val="00C6155A"/>
    <w:rsid w:val="00C622BE"/>
    <w:rsid w:val="00C625B6"/>
    <w:rsid w:val="00C627BF"/>
    <w:rsid w:val="00C62ABE"/>
    <w:rsid w:val="00C62B2F"/>
    <w:rsid w:val="00C64A81"/>
    <w:rsid w:val="00C651BC"/>
    <w:rsid w:val="00C65632"/>
    <w:rsid w:val="00C662D5"/>
    <w:rsid w:val="00C66362"/>
    <w:rsid w:val="00C666AA"/>
    <w:rsid w:val="00C66BA2"/>
    <w:rsid w:val="00C66E64"/>
    <w:rsid w:val="00C72A48"/>
    <w:rsid w:val="00C73034"/>
    <w:rsid w:val="00C74EC0"/>
    <w:rsid w:val="00C754BC"/>
    <w:rsid w:val="00C760CE"/>
    <w:rsid w:val="00C760E7"/>
    <w:rsid w:val="00C76DC6"/>
    <w:rsid w:val="00C7707A"/>
    <w:rsid w:val="00C77EC8"/>
    <w:rsid w:val="00C800B1"/>
    <w:rsid w:val="00C8088A"/>
    <w:rsid w:val="00C81196"/>
    <w:rsid w:val="00C822E8"/>
    <w:rsid w:val="00C829C8"/>
    <w:rsid w:val="00C82E18"/>
    <w:rsid w:val="00C856A4"/>
    <w:rsid w:val="00C85905"/>
    <w:rsid w:val="00C85ADB"/>
    <w:rsid w:val="00C86851"/>
    <w:rsid w:val="00C86CF8"/>
    <w:rsid w:val="00C87075"/>
    <w:rsid w:val="00C87F54"/>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3DD"/>
    <w:rsid w:val="00CA5655"/>
    <w:rsid w:val="00CA595B"/>
    <w:rsid w:val="00CA5ECF"/>
    <w:rsid w:val="00CA634E"/>
    <w:rsid w:val="00CA751E"/>
    <w:rsid w:val="00CA7A9A"/>
    <w:rsid w:val="00CB0292"/>
    <w:rsid w:val="00CB03D5"/>
    <w:rsid w:val="00CB0900"/>
    <w:rsid w:val="00CB2C06"/>
    <w:rsid w:val="00CB30EB"/>
    <w:rsid w:val="00CB3138"/>
    <w:rsid w:val="00CB42B6"/>
    <w:rsid w:val="00CB4809"/>
    <w:rsid w:val="00CB5528"/>
    <w:rsid w:val="00CB571C"/>
    <w:rsid w:val="00CB75BD"/>
    <w:rsid w:val="00CC0D45"/>
    <w:rsid w:val="00CC14B7"/>
    <w:rsid w:val="00CC2664"/>
    <w:rsid w:val="00CC5596"/>
    <w:rsid w:val="00CD0529"/>
    <w:rsid w:val="00CD19FD"/>
    <w:rsid w:val="00CD1ECF"/>
    <w:rsid w:val="00CD35A8"/>
    <w:rsid w:val="00CD3B3F"/>
    <w:rsid w:val="00CD3F0A"/>
    <w:rsid w:val="00CD5E23"/>
    <w:rsid w:val="00CD68D8"/>
    <w:rsid w:val="00CD6C01"/>
    <w:rsid w:val="00CD73C9"/>
    <w:rsid w:val="00CE01AB"/>
    <w:rsid w:val="00CE11E0"/>
    <w:rsid w:val="00CE2105"/>
    <w:rsid w:val="00CE27ED"/>
    <w:rsid w:val="00CE2A2C"/>
    <w:rsid w:val="00CE35D3"/>
    <w:rsid w:val="00CE38AE"/>
    <w:rsid w:val="00CE402F"/>
    <w:rsid w:val="00CE48EC"/>
    <w:rsid w:val="00CE5C68"/>
    <w:rsid w:val="00CE6563"/>
    <w:rsid w:val="00CE750A"/>
    <w:rsid w:val="00CF0C29"/>
    <w:rsid w:val="00CF2347"/>
    <w:rsid w:val="00CF37BE"/>
    <w:rsid w:val="00CF3818"/>
    <w:rsid w:val="00CF38F1"/>
    <w:rsid w:val="00CF48A1"/>
    <w:rsid w:val="00CF4BA4"/>
    <w:rsid w:val="00CF4F08"/>
    <w:rsid w:val="00CF5F5A"/>
    <w:rsid w:val="00CF63F1"/>
    <w:rsid w:val="00CF7754"/>
    <w:rsid w:val="00CF7853"/>
    <w:rsid w:val="00CF78C3"/>
    <w:rsid w:val="00CF7FE4"/>
    <w:rsid w:val="00D0083D"/>
    <w:rsid w:val="00D00B5B"/>
    <w:rsid w:val="00D010A9"/>
    <w:rsid w:val="00D0145B"/>
    <w:rsid w:val="00D01BA4"/>
    <w:rsid w:val="00D01BFA"/>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EF5"/>
    <w:rsid w:val="00D16751"/>
    <w:rsid w:val="00D1712D"/>
    <w:rsid w:val="00D17D13"/>
    <w:rsid w:val="00D21604"/>
    <w:rsid w:val="00D22F31"/>
    <w:rsid w:val="00D23477"/>
    <w:rsid w:val="00D239E3"/>
    <w:rsid w:val="00D246ED"/>
    <w:rsid w:val="00D24F1F"/>
    <w:rsid w:val="00D25F2A"/>
    <w:rsid w:val="00D27FCF"/>
    <w:rsid w:val="00D30130"/>
    <w:rsid w:val="00D308CB"/>
    <w:rsid w:val="00D315DB"/>
    <w:rsid w:val="00D318A4"/>
    <w:rsid w:val="00D31BF4"/>
    <w:rsid w:val="00D34490"/>
    <w:rsid w:val="00D34C08"/>
    <w:rsid w:val="00D34DB7"/>
    <w:rsid w:val="00D37A53"/>
    <w:rsid w:val="00D40FD0"/>
    <w:rsid w:val="00D41AAA"/>
    <w:rsid w:val="00D42779"/>
    <w:rsid w:val="00D456FA"/>
    <w:rsid w:val="00D458D5"/>
    <w:rsid w:val="00D47373"/>
    <w:rsid w:val="00D5099D"/>
    <w:rsid w:val="00D51071"/>
    <w:rsid w:val="00D51D1C"/>
    <w:rsid w:val="00D53D40"/>
    <w:rsid w:val="00D54095"/>
    <w:rsid w:val="00D540CB"/>
    <w:rsid w:val="00D5460E"/>
    <w:rsid w:val="00D54713"/>
    <w:rsid w:val="00D55CFF"/>
    <w:rsid w:val="00D56354"/>
    <w:rsid w:val="00D6167D"/>
    <w:rsid w:val="00D61B2A"/>
    <w:rsid w:val="00D634CC"/>
    <w:rsid w:val="00D6473F"/>
    <w:rsid w:val="00D64A4A"/>
    <w:rsid w:val="00D65C41"/>
    <w:rsid w:val="00D666BC"/>
    <w:rsid w:val="00D6677E"/>
    <w:rsid w:val="00D67AF4"/>
    <w:rsid w:val="00D67DF7"/>
    <w:rsid w:val="00D724E1"/>
    <w:rsid w:val="00D73193"/>
    <w:rsid w:val="00D74837"/>
    <w:rsid w:val="00D75442"/>
    <w:rsid w:val="00D754C3"/>
    <w:rsid w:val="00D763ED"/>
    <w:rsid w:val="00D76564"/>
    <w:rsid w:val="00D766C7"/>
    <w:rsid w:val="00D77AA9"/>
    <w:rsid w:val="00D80164"/>
    <w:rsid w:val="00D81B32"/>
    <w:rsid w:val="00D82A6E"/>
    <w:rsid w:val="00D830C8"/>
    <w:rsid w:val="00D85F3B"/>
    <w:rsid w:val="00D86153"/>
    <w:rsid w:val="00D87B12"/>
    <w:rsid w:val="00D910D9"/>
    <w:rsid w:val="00D91156"/>
    <w:rsid w:val="00D91C9C"/>
    <w:rsid w:val="00D923BB"/>
    <w:rsid w:val="00D9277E"/>
    <w:rsid w:val="00D92BB9"/>
    <w:rsid w:val="00D93129"/>
    <w:rsid w:val="00D9381D"/>
    <w:rsid w:val="00D943FF"/>
    <w:rsid w:val="00D9665E"/>
    <w:rsid w:val="00D972B2"/>
    <w:rsid w:val="00D97B94"/>
    <w:rsid w:val="00DA16CF"/>
    <w:rsid w:val="00DA1CC9"/>
    <w:rsid w:val="00DA2066"/>
    <w:rsid w:val="00DA2DD2"/>
    <w:rsid w:val="00DA2DEF"/>
    <w:rsid w:val="00DA429E"/>
    <w:rsid w:val="00DA44A8"/>
    <w:rsid w:val="00DA4709"/>
    <w:rsid w:val="00DA4EE2"/>
    <w:rsid w:val="00DA50A1"/>
    <w:rsid w:val="00DA5B07"/>
    <w:rsid w:val="00DA66A0"/>
    <w:rsid w:val="00DA66D4"/>
    <w:rsid w:val="00DA6957"/>
    <w:rsid w:val="00DB0645"/>
    <w:rsid w:val="00DB19AD"/>
    <w:rsid w:val="00DB261C"/>
    <w:rsid w:val="00DB3871"/>
    <w:rsid w:val="00DB3F89"/>
    <w:rsid w:val="00DB440D"/>
    <w:rsid w:val="00DB59D9"/>
    <w:rsid w:val="00DB5A74"/>
    <w:rsid w:val="00DB63E1"/>
    <w:rsid w:val="00DB7238"/>
    <w:rsid w:val="00DB7FC5"/>
    <w:rsid w:val="00DC072C"/>
    <w:rsid w:val="00DC2F28"/>
    <w:rsid w:val="00DC2F4C"/>
    <w:rsid w:val="00DC342A"/>
    <w:rsid w:val="00DC4F3B"/>
    <w:rsid w:val="00DC66D1"/>
    <w:rsid w:val="00DD1BB5"/>
    <w:rsid w:val="00DD1D96"/>
    <w:rsid w:val="00DD2826"/>
    <w:rsid w:val="00DD3B6B"/>
    <w:rsid w:val="00DD3E30"/>
    <w:rsid w:val="00DD5D4B"/>
    <w:rsid w:val="00DD6801"/>
    <w:rsid w:val="00DE0370"/>
    <w:rsid w:val="00DE243F"/>
    <w:rsid w:val="00DE2A5E"/>
    <w:rsid w:val="00DE3B11"/>
    <w:rsid w:val="00DE3E3C"/>
    <w:rsid w:val="00DE447F"/>
    <w:rsid w:val="00DE483E"/>
    <w:rsid w:val="00DE4D66"/>
    <w:rsid w:val="00DE5855"/>
    <w:rsid w:val="00DE5E8B"/>
    <w:rsid w:val="00DE642D"/>
    <w:rsid w:val="00DE7C9D"/>
    <w:rsid w:val="00DE7F4A"/>
    <w:rsid w:val="00DE7FE2"/>
    <w:rsid w:val="00DF066C"/>
    <w:rsid w:val="00DF2565"/>
    <w:rsid w:val="00DF4B0D"/>
    <w:rsid w:val="00DF58A2"/>
    <w:rsid w:val="00DF5D87"/>
    <w:rsid w:val="00DF6A2E"/>
    <w:rsid w:val="00DF73B8"/>
    <w:rsid w:val="00E01383"/>
    <w:rsid w:val="00E022BC"/>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99E"/>
    <w:rsid w:val="00E338D6"/>
    <w:rsid w:val="00E33A29"/>
    <w:rsid w:val="00E35785"/>
    <w:rsid w:val="00E375D1"/>
    <w:rsid w:val="00E402F5"/>
    <w:rsid w:val="00E417D2"/>
    <w:rsid w:val="00E418A3"/>
    <w:rsid w:val="00E41923"/>
    <w:rsid w:val="00E42BEA"/>
    <w:rsid w:val="00E42DC6"/>
    <w:rsid w:val="00E44C7B"/>
    <w:rsid w:val="00E452AD"/>
    <w:rsid w:val="00E46A89"/>
    <w:rsid w:val="00E47683"/>
    <w:rsid w:val="00E505C4"/>
    <w:rsid w:val="00E51DE1"/>
    <w:rsid w:val="00E525D4"/>
    <w:rsid w:val="00E5321F"/>
    <w:rsid w:val="00E54604"/>
    <w:rsid w:val="00E54E3B"/>
    <w:rsid w:val="00E54E79"/>
    <w:rsid w:val="00E55112"/>
    <w:rsid w:val="00E55E3E"/>
    <w:rsid w:val="00E57428"/>
    <w:rsid w:val="00E6062E"/>
    <w:rsid w:val="00E60B2C"/>
    <w:rsid w:val="00E6170E"/>
    <w:rsid w:val="00E62A9C"/>
    <w:rsid w:val="00E6457E"/>
    <w:rsid w:val="00E64DC7"/>
    <w:rsid w:val="00E650D2"/>
    <w:rsid w:val="00E6562D"/>
    <w:rsid w:val="00E666FD"/>
    <w:rsid w:val="00E6678A"/>
    <w:rsid w:val="00E677F8"/>
    <w:rsid w:val="00E71F54"/>
    <w:rsid w:val="00E73218"/>
    <w:rsid w:val="00E73C7A"/>
    <w:rsid w:val="00E746C3"/>
    <w:rsid w:val="00E75301"/>
    <w:rsid w:val="00E7542B"/>
    <w:rsid w:val="00E75CBB"/>
    <w:rsid w:val="00E76AF8"/>
    <w:rsid w:val="00E76C0C"/>
    <w:rsid w:val="00E77AF4"/>
    <w:rsid w:val="00E77D2D"/>
    <w:rsid w:val="00E812D7"/>
    <w:rsid w:val="00E81570"/>
    <w:rsid w:val="00E81965"/>
    <w:rsid w:val="00E81A70"/>
    <w:rsid w:val="00E82150"/>
    <w:rsid w:val="00E833A4"/>
    <w:rsid w:val="00E847D6"/>
    <w:rsid w:val="00E855ED"/>
    <w:rsid w:val="00E862B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90E"/>
    <w:rsid w:val="00EA3F1B"/>
    <w:rsid w:val="00EA48E5"/>
    <w:rsid w:val="00EA5F56"/>
    <w:rsid w:val="00EA612E"/>
    <w:rsid w:val="00EA6883"/>
    <w:rsid w:val="00EA697C"/>
    <w:rsid w:val="00EA72E1"/>
    <w:rsid w:val="00EA7B10"/>
    <w:rsid w:val="00EA7DEA"/>
    <w:rsid w:val="00EA7EFB"/>
    <w:rsid w:val="00EB068D"/>
    <w:rsid w:val="00EB1285"/>
    <w:rsid w:val="00EB14B5"/>
    <w:rsid w:val="00EB21EF"/>
    <w:rsid w:val="00EB269A"/>
    <w:rsid w:val="00EB2884"/>
    <w:rsid w:val="00EB2B1B"/>
    <w:rsid w:val="00EB346D"/>
    <w:rsid w:val="00EB3F0C"/>
    <w:rsid w:val="00EB5C5F"/>
    <w:rsid w:val="00EB725B"/>
    <w:rsid w:val="00EB7C88"/>
    <w:rsid w:val="00EC09CB"/>
    <w:rsid w:val="00EC18C9"/>
    <w:rsid w:val="00EC1909"/>
    <w:rsid w:val="00EC1BFF"/>
    <w:rsid w:val="00EC1CF6"/>
    <w:rsid w:val="00EC3F5D"/>
    <w:rsid w:val="00EC6981"/>
    <w:rsid w:val="00EC69FA"/>
    <w:rsid w:val="00EC6C85"/>
    <w:rsid w:val="00EC6C9A"/>
    <w:rsid w:val="00ED0292"/>
    <w:rsid w:val="00ED0667"/>
    <w:rsid w:val="00ED103A"/>
    <w:rsid w:val="00ED145D"/>
    <w:rsid w:val="00ED274C"/>
    <w:rsid w:val="00ED44B1"/>
    <w:rsid w:val="00ED453C"/>
    <w:rsid w:val="00ED64A2"/>
    <w:rsid w:val="00ED690B"/>
    <w:rsid w:val="00ED6EB2"/>
    <w:rsid w:val="00EE02FE"/>
    <w:rsid w:val="00EE48B0"/>
    <w:rsid w:val="00EE5FDF"/>
    <w:rsid w:val="00EF0DA8"/>
    <w:rsid w:val="00EF161D"/>
    <w:rsid w:val="00EF23C7"/>
    <w:rsid w:val="00EF321F"/>
    <w:rsid w:val="00EF431E"/>
    <w:rsid w:val="00EF5F22"/>
    <w:rsid w:val="00EF5F74"/>
    <w:rsid w:val="00EF67A4"/>
    <w:rsid w:val="00F00A2B"/>
    <w:rsid w:val="00F00DF2"/>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4D15"/>
    <w:rsid w:val="00F26099"/>
    <w:rsid w:val="00F26752"/>
    <w:rsid w:val="00F2685E"/>
    <w:rsid w:val="00F268A2"/>
    <w:rsid w:val="00F26DBF"/>
    <w:rsid w:val="00F27156"/>
    <w:rsid w:val="00F27494"/>
    <w:rsid w:val="00F305BF"/>
    <w:rsid w:val="00F30F3C"/>
    <w:rsid w:val="00F31C83"/>
    <w:rsid w:val="00F33175"/>
    <w:rsid w:val="00F33C46"/>
    <w:rsid w:val="00F34365"/>
    <w:rsid w:val="00F344E3"/>
    <w:rsid w:val="00F34CAF"/>
    <w:rsid w:val="00F35121"/>
    <w:rsid w:val="00F35B9D"/>
    <w:rsid w:val="00F36FF7"/>
    <w:rsid w:val="00F373BB"/>
    <w:rsid w:val="00F40A5D"/>
    <w:rsid w:val="00F415EF"/>
    <w:rsid w:val="00F41704"/>
    <w:rsid w:val="00F42189"/>
    <w:rsid w:val="00F43091"/>
    <w:rsid w:val="00F43114"/>
    <w:rsid w:val="00F45803"/>
    <w:rsid w:val="00F46B18"/>
    <w:rsid w:val="00F46CE1"/>
    <w:rsid w:val="00F50A90"/>
    <w:rsid w:val="00F5115A"/>
    <w:rsid w:val="00F51164"/>
    <w:rsid w:val="00F52709"/>
    <w:rsid w:val="00F53FB8"/>
    <w:rsid w:val="00F54CB6"/>
    <w:rsid w:val="00F55461"/>
    <w:rsid w:val="00F556CE"/>
    <w:rsid w:val="00F55B1C"/>
    <w:rsid w:val="00F56BCF"/>
    <w:rsid w:val="00F57265"/>
    <w:rsid w:val="00F6083A"/>
    <w:rsid w:val="00F6143F"/>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C5C"/>
    <w:rsid w:val="00F852CC"/>
    <w:rsid w:val="00F8557C"/>
    <w:rsid w:val="00F86A85"/>
    <w:rsid w:val="00F876E0"/>
    <w:rsid w:val="00F87CEC"/>
    <w:rsid w:val="00F90524"/>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859"/>
    <w:rsid w:val="00FB0A80"/>
    <w:rsid w:val="00FB170E"/>
    <w:rsid w:val="00FB20B9"/>
    <w:rsid w:val="00FB331B"/>
    <w:rsid w:val="00FB3B70"/>
    <w:rsid w:val="00FB5682"/>
    <w:rsid w:val="00FB644B"/>
    <w:rsid w:val="00FB76C8"/>
    <w:rsid w:val="00FB7CD3"/>
    <w:rsid w:val="00FC1393"/>
    <w:rsid w:val="00FC18B4"/>
    <w:rsid w:val="00FC1B13"/>
    <w:rsid w:val="00FC2F8B"/>
    <w:rsid w:val="00FC3822"/>
    <w:rsid w:val="00FC42DD"/>
    <w:rsid w:val="00FC4A77"/>
    <w:rsid w:val="00FC679B"/>
    <w:rsid w:val="00FC7BFD"/>
    <w:rsid w:val="00FD1591"/>
    <w:rsid w:val="00FD252F"/>
    <w:rsid w:val="00FD2AD7"/>
    <w:rsid w:val="00FD2C59"/>
    <w:rsid w:val="00FD3EA2"/>
    <w:rsid w:val="00FD59BD"/>
    <w:rsid w:val="00FD6EE6"/>
    <w:rsid w:val="00FD7BDB"/>
    <w:rsid w:val="00FD7DD7"/>
    <w:rsid w:val="00FE16BA"/>
    <w:rsid w:val="00FE2C34"/>
    <w:rsid w:val="00FE3CE8"/>
    <w:rsid w:val="00FE4573"/>
    <w:rsid w:val="00FE45ED"/>
    <w:rsid w:val="00FE54AD"/>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NormalWeb">
    <w:name w:val="Normal (Web)"/>
    <w:basedOn w:val="Normal"/>
    <w:uiPriority w:val="99"/>
    <w:semiHidden/>
    <w:unhideWhenUsed/>
    <w:rsid w:val="003E3476"/>
    <w:pPr>
      <w:spacing w:before="100" w:beforeAutospacing="1" w:after="100" w:afterAutospacing="1"/>
    </w:pPr>
    <w:rPr>
      <w:b w:val="0"/>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s>
</file>

<file path=word/webSettings.xml><?xml version="1.0" encoding="utf-8"?>
<w:webSettings xmlns:r="http://schemas.openxmlformats.org/officeDocument/2006/relationships" xmlns:w="http://schemas.openxmlformats.org/wordprocessingml/2006/main">
  <w:divs>
    <w:div w:id="86924621">
      <w:bodyDiv w:val="1"/>
      <w:marLeft w:val="0"/>
      <w:marRight w:val="0"/>
      <w:marTop w:val="0"/>
      <w:marBottom w:val="0"/>
      <w:divBdr>
        <w:top w:val="none" w:sz="0" w:space="0" w:color="auto"/>
        <w:left w:val="none" w:sz="0" w:space="0" w:color="auto"/>
        <w:bottom w:val="none" w:sz="0" w:space="0" w:color="auto"/>
        <w:right w:val="none" w:sz="0" w:space="0" w:color="auto"/>
      </w:divBdr>
    </w:div>
    <w:div w:id="311712594">
      <w:bodyDiv w:val="1"/>
      <w:marLeft w:val="0"/>
      <w:marRight w:val="0"/>
      <w:marTop w:val="0"/>
      <w:marBottom w:val="0"/>
      <w:divBdr>
        <w:top w:val="none" w:sz="0" w:space="0" w:color="auto"/>
        <w:left w:val="none" w:sz="0" w:space="0" w:color="auto"/>
        <w:bottom w:val="none" w:sz="0" w:space="0" w:color="auto"/>
        <w:right w:val="none" w:sz="0" w:space="0" w:color="auto"/>
      </w:divBdr>
    </w:div>
    <w:div w:id="555119387">
      <w:bodyDiv w:val="1"/>
      <w:marLeft w:val="0"/>
      <w:marRight w:val="0"/>
      <w:marTop w:val="0"/>
      <w:marBottom w:val="0"/>
      <w:divBdr>
        <w:top w:val="none" w:sz="0" w:space="0" w:color="auto"/>
        <w:left w:val="none" w:sz="0" w:space="0" w:color="auto"/>
        <w:bottom w:val="none" w:sz="0" w:space="0" w:color="auto"/>
        <w:right w:val="none" w:sz="0" w:space="0" w:color="auto"/>
      </w:divBdr>
    </w:div>
    <w:div w:id="1410073859">
      <w:marLeft w:val="0"/>
      <w:marRight w:val="0"/>
      <w:marTop w:val="0"/>
      <w:marBottom w:val="0"/>
      <w:divBdr>
        <w:top w:val="none" w:sz="0" w:space="0" w:color="auto"/>
        <w:left w:val="none" w:sz="0" w:space="0" w:color="auto"/>
        <w:bottom w:val="none" w:sz="0" w:space="0" w:color="auto"/>
        <w:right w:val="none" w:sz="0" w:space="0" w:color="auto"/>
      </w:divBdr>
    </w:div>
    <w:div w:id="1410073860">
      <w:marLeft w:val="0"/>
      <w:marRight w:val="0"/>
      <w:marTop w:val="0"/>
      <w:marBottom w:val="0"/>
      <w:divBdr>
        <w:top w:val="none" w:sz="0" w:space="0" w:color="auto"/>
        <w:left w:val="none" w:sz="0" w:space="0" w:color="auto"/>
        <w:bottom w:val="none" w:sz="0" w:space="0" w:color="auto"/>
        <w:right w:val="none" w:sz="0" w:space="0" w:color="auto"/>
      </w:divBdr>
    </w:div>
    <w:div w:id="1410073861">
      <w:marLeft w:val="0"/>
      <w:marRight w:val="0"/>
      <w:marTop w:val="0"/>
      <w:marBottom w:val="0"/>
      <w:divBdr>
        <w:top w:val="none" w:sz="0" w:space="0" w:color="auto"/>
        <w:left w:val="none" w:sz="0" w:space="0" w:color="auto"/>
        <w:bottom w:val="none" w:sz="0" w:space="0" w:color="auto"/>
        <w:right w:val="none" w:sz="0" w:space="0" w:color="auto"/>
      </w:divBdr>
    </w:div>
    <w:div w:id="1410073862">
      <w:marLeft w:val="0"/>
      <w:marRight w:val="0"/>
      <w:marTop w:val="0"/>
      <w:marBottom w:val="0"/>
      <w:divBdr>
        <w:top w:val="none" w:sz="0" w:space="0" w:color="auto"/>
        <w:left w:val="none" w:sz="0" w:space="0" w:color="auto"/>
        <w:bottom w:val="none" w:sz="0" w:space="0" w:color="auto"/>
        <w:right w:val="none" w:sz="0" w:space="0" w:color="auto"/>
      </w:divBdr>
    </w:div>
    <w:div w:id="1410073863">
      <w:marLeft w:val="0"/>
      <w:marRight w:val="0"/>
      <w:marTop w:val="0"/>
      <w:marBottom w:val="0"/>
      <w:divBdr>
        <w:top w:val="none" w:sz="0" w:space="0" w:color="auto"/>
        <w:left w:val="none" w:sz="0" w:space="0" w:color="auto"/>
        <w:bottom w:val="none" w:sz="0" w:space="0" w:color="auto"/>
        <w:right w:val="none" w:sz="0" w:space="0" w:color="auto"/>
      </w:divBdr>
    </w:div>
    <w:div w:id="1410073864">
      <w:marLeft w:val="0"/>
      <w:marRight w:val="0"/>
      <w:marTop w:val="0"/>
      <w:marBottom w:val="0"/>
      <w:divBdr>
        <w:top w:val="none" w:sz="0" w:space="0" w:color="auto"/>
        <w:left w:val="none" w:sz="0" w:space="0" w:color="auto"/>
        <w:bottom w:val="none" w:sz="0" w:space="0" w:color="auto"/>
        <w:right w:val="none" w:sz="0" w:space="0" w:color="auto"/>
      </w:divBdr>
    </w:div>
    <w:div w:id="1410073865">
      <w:marLeft w:val="0"/>
      <w:marRight w:val="0"/>
      <w:marTop w:val="0"/>
      <w:marBottom w:val="0"/>
      <w:divBdr>
        <w:top w:val="none" w:sz="0" w:space="0" w:color="auto"/>
        <w:left w:val="none" w:sz="0" w:space="0" w:color="auto"/>
        <w:bottom w:val="none" w:sz="0" w:space="0" w:color="auto"/>
        <w:right w:val="none" w:sz="0" w:space="0" w:color="auto"/>
      </w:divBdr>
    </w:div>
    <w:div w:id="1410073866">
      <w:marLeft w:val="0"/>
      <w:marRight w:val="0"/>
      <w:marTop w:val="0"/>
      <w:marBottom w:val="0"/>
      <w:divBdr>
        <w:top w:val="none" w:sz="0" w:space="0" w:color="auto"/>
        <w:left w:val="none" w:sz="0" w:space="0" w:color="auto"/>
        <w:bottom w:val="none" w:sz="0" w:space="0" w:color="auto"/>
        <w:right w:val="none" w:sz="0" w:space="0" w:color="auto"/>
      </w:divBdr>
    </w:div>
    <w:div w:id="1410073867">
      <w:marLeft w:val="0"/>
      <w:marRight w:val="0"/>
      <w:marTop w:val="0"/>
      <w:marBottom w:val="0"/>
      <w:divBdr>
        <w:top w:val="none" w:sz="0" w:space="0" w:color="auto"/>
        <w:left w:val="none" w:sz="0" w:space="0" w:color="auto"/>
        <w:bottom w:val="none" w:sz="0" w:space="0" w:color="auto"/>
        <w:right w:val="none" w:sz="0" w:space="0" w:color="auto"/>
      </w:divBdr>
    </w:div>
    <w:div w:id="19648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3380-54E1-4E17-A2D4-9BA119B4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140</cp:revision>
  <cp:lastPrinted>2014-05-26T06:56:00Z</cp:lastPrinted>
  <dcterms:created xsi:type="dcterms:W3CDTF">2013-09-27T10:55:00Z</dcterms:created>
  <dcterms:modified xsi:type="dcterms:W3CDTF">2014-06-03T10:57:00Z</dcterms:modified>
</cp:coreProperties>
</file>